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2CC" w:rsidRPr="002E26AB" w:rsidRDefault="007520CD" w:rsidP="007520CD">
      <w:pPr>
        <w:jc w:val="center"/>
        <w:rPr>
          <w:b/>
          <w:color w:val="171717" w:themeColor="background2" w:themeShade="1A"/>
          <w:sz w:val="40"/>
          <w:szCs w:val="40"/>
        </w:rPr>
      </w:pPr>
      <w:r w:rsidRPr="002E26AB">
        <w:rPr>
          <w:b/>
          <w:color w:val="171717" w:themeColor="background2" w:themeShade="1A"/>
          <w:sz w:val="40"/>
          <w:szCs w:val="40"/>
        </w:rPr>
        <w:t>Genesis and John: The Connection</w:t>
      </w:r>
    </w:p>
    <w:p w:rsidR="002E26AB" w:rsidRPr="005065AA" w:rsidRDefault="002E26AB" w:rsidP="002E26AB">
      <w:pPr>
        <w:rPr>
          <w:rStyle w:val="chapternum"/>
          <w:rFonts w:ascii="Trebuchet MS" w:hAnsi="Trebuchet MS"/>
          <w:sz w:val="28"/>
          <w:szCs w:val="28"/>
        </w:rPr>
      </w:pPr>
      <w:r w:rsidRPr="005065AA">
        <w:rPr>
          <w:rStyle w:val="chapternum"/>
          <w:rFonts w:ascii="Trebuchet MS" w:hAnsi="Trebuchet MS"/>
          <w:sz w:val="28"/>
          <w:szCs w:val="28"/>
        </w:rPr>
        <w:t>Genesis 1: 1-5</w:t>
      </w:r>
    </w:p>
    <w:p w:rsidR="007520CD" w:rsidRPr="005065AA" w:rsidRDefault="002E26AB" w:rsidP="002E26AB">
      <w:pPr>
        <w:rPr>
          <w:rFonts w:ascii="Trebuchet MS" w:hAnsi="Trebuchet MS"/>
          <w:b/>
          <w:color w:val="171717" w:themeColor="background2" w:themeShade="1A"/>
          <w:sz w:val="28"/>
          <w:szCs w:val="28"/>
        </w:rPr>
      </w:pPr>
      <w:r w:rsidRPr="005065AA">
        <w:rPr>
          <w:rStyle w:val="chapternum"/>
          <w:rFonts w:ascii="Trebuchet MS" w:hAnsi="Trebuchet MS"/>
          <w:sz w:val="28"/>
          <w:szCs w:val="28"/>
        </w:rPr>
        <w:t> </w:t>
      </w:r>
      <w:r w:rsidR="005065AA" w:rsidRPr="005065AA">
        <w:rPr>
          <w:rStyle w:val="chapternum"/>
          <w:rFonts w:ascii="Trebuchet MS" w:hAnsi="Trebuchet MS"/>
          <w:sz w:val="28"/>
          <w:szCs w:val="28"/>
        </w:rPr>
        <w:t>1</w:t>
      </w:r>
      <w:r w:rsidR="005065AA" w:rsidRPr="005065AA">
        <w:rPr>
          <w:rStyle w:val="text"/>
          <w:rFonts w:ascii="Trebuchet MS" w:hAnsi="Trebuchet MS"/>
          <w:sz w:val="28"/>
          <w:szCs w:val="28"/>
        </w:rPr>
        <w:t xml:space="preserve"> I</w:t>
      </w:r>
      <w:r w:rsidRPr="005065AA">
        <w:rPr>
          <w:rStyle w:val="text"/>
          <w:rFonts w:ascii="Trebuchet MS" w:hAnsi="Trebuchet MS"/>
          <w:sz w:val="28"/>
          <w:szCs w:val="28"/>
        </w:rPr>
        <w:t>n the beginning when God created</w:t>
      </w:r>
      <w:r w:rsidRPr="005065AA">
        <w:rPr>
          <w:rStyle w:val="text"/>
          <w:rFonts w:ascii="Trebuchet MS" w:hAnsi="Trebuchet MS"/>
          <w:sz w:val="28"/>
          <w:szCs w:val="28"/>
          <w:vertAlign w:val="superscript"/>
        </w:rPr>
        <w:t>[</w:t>
      </w:r>
      <w:hyperlink r:id="rId7" w:anchor="fen-NRSV-1a" w:tooltip="See footnote a" w:history="1">
        <w:r w:rsidRPr="005065AA">
          <w:rPr>
            <w:rStyle w:val="Hyperlink"/>
            <w:rFonts w:ascii="Trebuchet MS" w:hAnsi="Trebuchet MS"/>
            <w:sz w:val="28"/>
            <w:szCs w:val="28"/>
            <w:vertAlign w:val="superscript"/>
          </w:rPr>
          <w:t>a</w:t>
        </w:r>
      </w:hyperlink>
      <w:r w:rsidRPr="005065AA">
        <w:rPr>
          <w:rStyle w:val="text"/>
          <w:rFonts w:ascii="Trebuchet MS" w:hAnsi="Trebuchet MS"/>
          <w:sz w:val="28"/>
          <w:szCs w:val="28"/>
          <w:vertAlign w:val="superscript"/>
        </w:rPr>
        <w:t>]</w:t>
      </w:r>
      <w:r w:rsidRPr="005065AA">
        <w:rPr>
          <w:rStyle w:val="text"/>
          <w:rFonts w:ascii="Trebuchet MS" w:hAnsi="Trebuchet MS"/>
          <w:sz w:val="28"/>
          <w:szCs w:val="28"/>
        </w:rPr>
        <w:t xml:space="preserve"> the heavens and the earth, </w:t>
      </w:r>
      <w:r w:rsidRPr="005065AA">
        <w:rPr>
          <w:rStyle w:val="text"/>
          <w:rFonts w:ascii="Trebuchet MS" w:hAnsi="Trebuchet MS"/>
          <w:sz w:val="28"/>
          <w:szCs w:val="28"/>
          <w:vertAlign w:val="superscript"/>
        </w:rPr>
        <w:t>2 </w:t>
      </w:r>
      <w:r w:rsidRPr="005065AA">
        <w:rPr>
          <w:rStyle w:val="text"/>
          <w:rFonts w:ascii="Trebuchet MS" w:hAnsi="Trebuchet MS"/>
          <w:sz w:val="28"/>
          <w:szCs w:val="28"/>
        </w:rPr>
        <w:t>the earth was a formless void and darkness covered the face of the deep, while a wind from God</w:t>
      </w:r>
      <w:r w:rsidRPr="005065AA">
        <w:rPr>
          <w:rStyle w:val="text"/>
          <w:rFonts w:ascii="Trebuchet MS" w:hAnsi="Trebuchet MS"/>
          <w:sz w:val="28"/>
          <w:szCs w:val="28"/>
          <w:vertAlign w:val="superscript"/>
        </w:rPr>
        <w:t>[</w:t>
      </w:r>
      <w:hyperlink r:id="rId8" w:anchor="fen-NRSV-2b" w:tooltip="See footnote b" w:history="1">
        <w:r w:rsidRPr="005065AA">
          <w:rPr>
            <w:rStyle w:val="Hyperlink"/>
            <w:rFonts w:ascii="Trebuchet MS" w:hAnsi="Trebuchet MS"/>
            <w:sz w:val="28"/>
            <w:szCs w:val="28"/>
            <w:vertAlign w:val="superscript"/>
          </w:rPr>
          <w:t>b</w:t>
        </w:r>
      </w:hyperlink>
      <w:r w:rsidRPr="005065AA">
        <w:rPr>
          <w:rStyle w:val="text"/>
          <w:rFonts w:ascii="Trebuchet MS" w:hAnsi="Trebuchet MS"/>
          <w:sz w:val="28"/>
          <w:szCs w:val="28"/>
          <w:vertAlign w:val="superscript"/>
        </w:rPr>
        <w:t>]</w:t>
      </w:r>
      <w:r w:rsidRPr="005065AA">
        <w:rPr>
          <w:rStyle w:val="text"/>
          <w:rFonts w:ascii="Trebuchet MS" w:hAnsi="Trebuchet MS"/>
          <w:sz w:val="28"/>
          <w:szCs w:val="28"/>
        </w:rPr>
        <w:t xml:space="preserve"> swept over the face of the waters. </w:t>
      </w:r>
      <w:r w:rsidRPr="005065AA">
        <w:rPr>
          <w:rStyle w:val="text"/>
          <w:rFonts w:ascii="Trebuchet MS" w:hAnsi="Trebuchet MS"/>
          <w:sz w:val="28"/>
          <w:szCs w:val="28"/>
          <w:vertAlign w:val="superscript"/>
        </w:rPr>
        <w:t>3 </w:t>
      </w:r>
      <w:r w:rsidRPr="005065AA">
        <w:rPr>
          <w:rStyle w:val="text"/>
          <w:rFonts w:ascii="Trebuchet MS" w:hAnsi="Trebuchet MS"/>
          <w:sz w:val="28"/>
          <w:szCs w:val="28"/>
        </w:rPr>
        <w:t xml:space="preserve">Then God said, “Let there be light”; and there was light. </w:t>
      </w:r>
      <w:r w:rsidRPr="005065AA">
        <w:rPr>
          <w:rStyle w:val="text"/>
          <w:rFonts w:ascii="Trebuchet MS" w:hAnsi="Trebuchet MS"/>
          <w:sz w:val="28"/>
          <w:szCs w:val="28"/>
          <w:vertAlign w:val="superscript"/>
        </w:rPr>
        <w:t>4 </w:t>
      </w:r>
      <w:r w:rsidRPr="005065AA">
        <w:rPr>
          <w:rStyle w:val="text"/>
          <w:rFonts w:ascii="Trebuchet MS" w:hAnsi="Trebuchet MS"/>
          <w:sz w:val="28"/>
          <w:szCs w:val="28"/>
        </w:rPr>
        <w:t xml:space="preserve">And God saw that the light was good; and God separated the light from the darkness. </w:t>
      </w:r>
      <w:r w:rsidRPr="005065AA">
        <w:rPr>
          <w:rStyle w:val="text"/>
          <w:rFonts w:ascii="Trebuchet MS" w:hAnsi="Trebuchet MS"/>
          <w:sz w:val="28"/>
          <w:szCs w:val="28"/>
          <w:vertAlign w:val="superscript"/>
        </w:rPr>
        <w:t>5 </w:t>
      </w:r>
      <w:r w:rsidRPr="005065AA">
        <w:rPr>
          <w:rStyle w:val="text"/>
          <w:rFonts w:ascii="Trebuchet MS" w:hAnsi="Trebuchet MS"/>
          <w:sz w:val="28"/>
          <w:szCs w:val="28"/>
        </w:rPr>
        <w:t>God called the light Day, and the darkness he called Night. And there was evening and there was morning, the first day.</w:t>
      </w:r>
    </w:p>
    <w:p w:rsidR="002E26AB" w:rsidRPr="005065AA" w:rsidRDefault="002E26AB" w:rsidP="002E26AB">
      <w:pPr>
        <w:pStyle w:val="chapter-1"/>
        <w:rPr>
          <w:rStyle w:val="chapternum"/>
          <w:rFonts w:ascii="Trebuchet MS" w:hAnsi="Trebuchet MS"/>
          <w:sz w:val="28"/>
          <w:szCs w:val="28"/>
        </w:rPr>
      </w:pPr>
      <w:r w:rsidRPr="005065AA">
        <w:rPr>
          <w:rStyle w:val="chapternum"/>
          <w:rFonts w:ascii="Trebuchet MS" w:hAnsi="Trebuchet MS"/>
          <w:sz w:val="28"/>
          <w:szCs w:val="28"/>
        </w:rPr>
        <w:t>John 1:1-5</w:t>
      </w:r>
    </w:p>
    <w:p w:rsidR="002E26AB" w:rsidRPr="005065AA" w:rsidRDefault="002E26AB" w:rsidP="002E26AB">
      <w:pPr>
        <w:pStyle w:val="chapter-1"/>
        <w:rPr>
          <w:rFonts w:ascii="Trebuchet MS" w:hAnsi="Trebuchet MS"/>
          <w:sz w:val="28"/>
          <w:szCs w:val="28"/>
        </w:rPr>
      </w:pPr>
      <w:r w:rsidRPr="005065AA">
        <w:rPr>
          <w:rStyle w:val="chapternum"/>
          <w:rFonts w:ascii="Trebuchet MS" w:hAnsi="Trebuchet MS"/>
          <w:sz w:val="28"/>
          <w:szCs w:val="28"/>
        </w:rPr>
        <w:t>1 </w:t>
      </w:r>
      <w:r w:rsidRPr="005065AA">
        <w:rPr>
          <w:rStyle w:val="text"/>
          <w:rFonts w:ascii="Trebuchet MS" w:hAnsi="Trebuchet MS"/>
          <w:sz w:val="28"/>
          <w:szCs w:val="28"/>
        </w:rPr>
        <w:t xml:space="preserve">In the beginning was the Word, and the Word was with God, and the Word was God. </w:t>
      </w:r>
      <w:r w:rsidRPr="005065AA">
        <w:rPr>
          <w:rStyle w:val="text"/>
          <w:rFonts w:ascii="Trebuchet MS" w:hAnsi="Trebuchet MS"/>
          <w:sz w:val="28"/>
          <w:szCs w:val="28"/>
          <w:vertAlign w:val="superscript"/>
        </w:rPr>
        <w:t>2 </w:t>
      </w:r>
      <w:r w:rsidRPr="005065AA">
        <w:rPr>
          <w:rStyle w:val="text"/>
          <w:rFonts w:ascii="Trebuchet MS" w:hAnsi="Trebuchet MS"/>
          <w:sz w:val="28"/>
          <w:szCs w:val="28"/>
        </w:rPr>
        <w:t xml:space="preserve">He was in the beginning with God. </w:t>
      </w:r>
      <w:r w:rsidRPr="005065AA">
        <w:rPr>
          <w:rStyle w:val="text"/>
          <w:rFonts w:ascii="Trebuchet MS" w:hAnsi="Trebuchet MS"/>
          <w:sz w:val="28"/>
          <w:szCs w:val="28"/>
          <w:vertAlign w:val="superscript"/>
        </w:rPr>
        <w:t>3 </w:t>
      </w:r>
      <w:r w:rsidRPr="005065AA">
        <w:rPr>
          <w:rStyle w:val="text"/>
          <w:rFonts w:ascii="Trebuchet MS" w:hAnsi="Trebuchet MS"/>
          <w:sz w:val="28"/>
          <w:szCs w:val="28"/>
        </w:rPr>
        <w:t xml:space="preserve">All things came into being through him, and without him not one thing came into being. What has come into being </w:t>
      </w:r>
      <w:r w:rsidRPr="005065AA">
        <w:rPr>
          <w:rStyle w:val="text"/>
          <w:rFonts w:ascii="Trebuchet MS" w:hAnsi="Trebuchet MS"/>
          <w:sz w:val="28"/>
          <w:szCs w:val="28"/>
          <w:vertAlign w:val="superscript"/>
        </w:rPr>
        <w:t>4 </w:t>
      </w:r>
      <w:r w:rsidRPr="005065AA">
        <w:rPr>
          <w:rStyle w:val="text"/>
          <w:rFonts w:ascii="Trebuchet MS" w:hAnsi="Trebuchet MS"/>
          <w:sz w:val="28"/>
          <w:szCs w:val="28"/>
        </w:rPr>
        <w:t>in him was life,</w:t>
      </w:r>
      <w:r w:rsidRPr="005065AA">
        <w:rPr>
          <w:rStyle w:val="text"/>
          <w:rFonts w:ascii="Trebuchet MS" w:hAnsi="Trebuchet MS"/>
          <w:sz w:val="28"/>
          <w:szCs w:val="28"/>
          <w:vertAlign w:val="superscript"/>
        </w:rPr>
        <w:t>[</w:t>
      </w:r>
      <w:hyperlink r:id="rId9" w:anchor="fen-NRSV-26039a" w:tooltip="See footnote a" w:history="1">
        <w:r w:rsidRPr="005065AA">
          <w:rPr>
            <w:rStyle w:val="Hyperlink"/>
            <w:rFonts w:ascii="Trebuchet MS" w:hAnsi="Trebuchet MS"/>
            <w:sz w:val="28"/>
            <w:szCs w:val="28"/>
            <w:vertAlign w:val="superscript"/>
          </w:rPr>
          <w:t>a</w:t>
        </w:r>
      </w:hyperlink>
      <w:r w:rsidRPr="005065AA">
        <w:rPr>
          <w:rStyle w:val="text"/>
          <w:rFonts w:ascii="Trebuchet MS" w:hAnsi="Trebuchet MS"/>
          <w:sz w:val="28"/>
          <w:szCs w:val="28"/>
          <w:vertAlign w:val="superscript"/>
        </w:rPr>
        <w:t>]</w:t>
      </w:r>
      <w:r w:rsidRPr="005065AA">
        <w:rPr>
          <w:rStyle w:val="text"/>
          <w:rFonts w:ascii="Trebuchet MS" w:hAnsi="Trebuchet MS"/>
          <w:sz w:val="28"/>
          <w:szCs w:val="28"/>
        </w:rPr>
        <w:t xml:space="preserve"> and the life was the light of all people. </w:t>
      </w:r>
      <w:r w:rsidRPr="005065AA">
        <w:rPr>
          <w:rStyle w:val="text"/>
          <w:rFonts w:ascii="Trebuchet MS" w:hAnsi="Trebuchet MS"/>
          <w:sz w:val="28"/>
          <w:szCs w:val="28"/>
          <w:vertAlign w:val="superscript"/>
        </w:rPr>
        <w:t>5 </w:t>
      </w:r>
      <w:r w:rsidRPr="005065AA">
        <w:rPr>
          <w:rStyle w:val="text"/>
          <w:rFonts w:ascii="Trebuchet MS" w:hAnsi="Trebuchet MS"/>
          <w:sz w:val="28"/>
          <w:szCs w:val="28"/>
        </w:rPr>
        <w:t>The light shines in the darkness, and the darkness did not overcome it.</w:t>
      </w:r>
    </w:p>
    <w:p w:rsidR="005065AA" w:rsidRPr="000E2582" w:rsidRDefault="005065AA" w:rsidP="005065AA">
      <w:pPr>
        <w:rPr>
          <w:color w:val="171717" w:themeColor="background2" w:themeShade="1A"/>
          <w:sz w:val="28"/>
          <w:szCs w:val="28"/>
        </w:rPr>
      </w:pPr>
      <w:r w:rsidRPr="000E2582">
        <w:rPr>
          <w:color w:val="171717" w:themeColor="background2" w:themeShade="1A"/>
          <w:sz w:val="28"/>
          <w:szCs w:val="28"/>
        </w:rPr>
        <w:t>John, an apostle anointed by God, is the only Gospel writer to record both a gospel and epistles; he is the only disciple of the Christ to receive and record the Revelation of Jesus.</w:t>
      </w:r>
    </w:p>
    <w:p w:rsidR="005065AA" w:rsidRDefault="005065AA" w:rsidP="005065AA">
      <w:pPr>
        <w:rPr>
          <w:b/>
          <w:color w:val="171717" w:themeColor="background2" w:themeShade="1A"/>
          <w:sz w:val="28"/>
          <w:szCs w:val="28"/>
        </w:rPr>
      </w:pPr>
      <w:r>
        <w:rPr>
          <w:b/>
          <w:color w:val="171717" w:themeColor="background2" w:themeShade="1A"/>
          <w:sz w:val="28"/>
          <w:szCs w:val="28"/>
        </w:rPr>
        <w:t>What can we learn from the parallels in these two narratives?</w:t>
      </w:r>
    </w:p>
    <w:p w:rsidR="005065AA" w:rsidRDefault="005065AA" w:rsidP="005065AA">
      <w:pPr>
        <w:rPr>
          <w:color w:val="171717" w:themeColor="background2" w:themeShade="1A"/>
          <w:sz w:val="28"/>
          <w:szCs w:val="28"/>
        </w:rPr>
      </w:pPr>
      <w:r>
        <w:rPr>
          <w:color w:val="171717" w:themeColor="background2" w:themeShade="1A"/>
          <w:sz w:val="28"/>
          <w:szCs w:val="28"/>
        </w:rPr>
        <w:t xml:space="preserve">The prolific and prophetic connections between Genesis and John are almost eerie.  For the new or unfamiliar reader, the similarities between these </w:t>
      </w:r>
      <w:r>
        <w:rPr>
          <w:color w:val="171717" w:themeColor="background2" w:themeShade="1A"/>
          <w:sz w:val="28"/>
          <w:szCs w:val="28"/>
        </w:rPr>
        <w:t>two passages</w:t>
      </w:r>
      <w:r>
        <w:rPr>
          <w:color w:val="171717" w:themeColor="background2" w:themeShade="1A"/>
          <w:sz w:val="28"/>
          <w:szCs w:val="28"/>
        </w:rPr>
        <w:t xml:space="preserve"> may even be strange.  As informed Christians, however, we know that God ties together the beginning and the ending chapters of the Bible by introducing his message again and again through different voices.  From the OT to the Gospels to Acts and finally the Epistles and The Revelation, we can find Salvation and Truth.  </w:t>
      </w:r>
    </w:p>
    <w:p w:rsidR="005065AA" w:rsidRDefault="005065AA" w:rsidP="005065AA">
      <w:pPr>
        <w:rPr>
          <w:color w:val="171717" w:themeColor="background2" w:themeShade="1A"/>
          <w:sz w:val="28"/>
          <w:szCs w:val="28"/>
        </w:rPr>
      </w:pPr>
      <w:r>
        <w:rPr>
          <w:color w:val="171717" w:themeColor="background2" w:themeShade="1A"/>
          <w:sz w:val="28"/>
          <w:szCs w:val="28"/>
        </w:rPr>
        <w:t>The Gospel of</w:t>
      </w:r>
      <w:r w:rsidR="005E763B">
        <w:rPr>
          <w:color w:val="171717" w:themeColor="background2" w:themeShade="1A"/>
          <w:sz w:val="28"/>
          <w:szCs w:val="28"/>
        </w:rPr>
        <w:t>4</w:t>
      </w:r>
      <w:bookmarkStart w:id="0" w:name="_GoBack"/>
      <w:bookmarkEnd w:id="0"/>
      <w:r>
        <w:rPr>
          <w:color w:val="171717" w:themeColor="background2" w:themeShade="1A"/>
          <w:sz w:val="28"/>
          <w:szCs w:val="28"/>
        </w:rPr>
        <w:t xml:space="preserve"> John echoes the voice of Moses through the power of the Holy Spirit. Discernment that comes only from God, allows John to look back generations before to recognize that when God, Son and Holy Ghost created the world, that the Messianic message was already in place.  John’s task was simply to speak it!</w:t>
      </w:r>
    </w:p>
    <w:p w:rsidR="005065AA" w:rsidRDefault="005065AA" w:rsidP="005065AA">
      <w:pPr>
        <w:rPr>
          <w:color w:val="171717" w:themeColor="background2" w:themeShade="1A"/>
          <w:sz w:val="28"/>
          <w:szCs w:val="28"/>
        </w:rPr>
      </w:pPr>
    </w:p>
    <w:p w:rsidR="005065AA" w:rsidRDefault="005065AA" w:rsidP="005065AA">
      <w:pPr>
        <w:rPr>
          <w:color w:val="171717" w:themeColor="background2" w:themeShade="1A"/>
          <w:sz w:val="28"/>
          <w:szCs w:val="28"/>
        </w:rPr>
      </w:pPr>
    </w:p>
    <w:p w:rsidR="005065AA" w:rsidRDefault="005065AA" w:rsidP="005065AA">
      <w:pPr>
        <w:rPr>
          <w:color w:val="171717" w:themeColor="background2" w:themeShade="1A"/>
          <w:sz w:val="28"/>
          <w:szCs w:val="28"/>
        </w:rPr>
      </w:pPr>
      <w:r>
        <w:rPr>
          <w:color w:val="171717" w:themeColor="background2" w:themeShade="1A"/>
          <w:sz w:val="28"/>
          <w:szCs w:val="28"/>
        </w:rPr>
        <w:t xml:space="preserve">What messages or lessons </w:t>
      </w:r>
      <w:r>
        <w:rPr>
          <w:color w:val="171717" w:themeColor="background2" w:themeShade="1A"/>
          <w:sz w:val="28"/>
          <w:szCs w:val="28"/>
        </w:rPr>
        <w:t>d</w:t>
      </w:r>
      <w:r>
        <w:rPr>
          <w:color w:val="171717" w:themeColor="background2" w:themeShade="1A"/>
          <w:sz w:val="28"/>
          <w:szCs w:val="28"/>
        </w:rPr>
        <w:t>o you see as you read these two powerful passages?</w:t>
      </w:r>
      <w:r>
        <w:rPr>
          <w:color w:val="171717" w:themeColor="background2" w:themeShade="1A"/>
          <w:sz w:val="28"/>
          <w:szCs w:val="28"/>
        </w:rPr>
        <w:t xml:space="preserve"> Record them below:</w:t>
      </w:r>
    </w:p>
    <w:p w:rsidR="005065AA" w:rsidRDefault="005065AA" w:rsidP="005065AA">
      <w:pPr>
        <w:rPr>
          <w:color w:val="171717" w:themeColor="background2" w:themeShade="1A"/>
          <w:sz w:val="28"/>
          <w:szCs w:val="28"/>
        </w:rPr>
      </w:pPr>
    </w:p>
    <w:p w:rsidR="005065AA" w:rsidRPr="00C70F4C" w:rsidRDefault="005065AA" w:rsidP="005065AA">
      <w:pPr>
        <w:pStyle w:val="ListParagraph"/>
        <w:numPr>
          <w:ilvl w:val="0"/>
          <w:numId w:val="1"/>
        </w:numPr>
        <w:spacing w:before="120" w:after="120" w:line="480" w:lineRule="auto"/>
        <w:rPr>
          <w:color w:val="171717" w:themeColor="background2" w:themeShade="1A"/>
          <w:sz w:val="28"/>
          <w:szCs w:val="28"/>
        </w:rPr>
      </w:pPr>
      <w:r w:rsidRPr="00C70F4C">
        <w:rPr>
          <w:color w:val="171717" w:themeColor="background2" w:themeShade="1A"/>
          <w:sz w:val="28"/>
          <w:szCs w:val="28"/>
        </w:rPr>
        <w:t>_________________________________</w:t>
      </w:r>
    </w:p>
    <w:p w:rsidR="005065AA" w:rsidRDefault="005065AA" w:rsidP="005065AA">
      <w:pPr>
        <w:pStyle w:val="ListParagraph"/>
        <w:numPr>
          <w:ilvl w:val="0"/>
          <w:numId w:val="1"/>
        </w:numPr>
        <w:spacing w:before="120" w:after="120" w:line="480" w:lineRule="auto"/>
        <w:rPr>
          <w:color w:val="171717" w:themeColor="background2" w:themeShade="1A"/>
          <w:sz w:val="28"/>
          <w:szCs w:val="28"/>
        </w:rPr>
      </w:pPr>
      <w:r>
        <w:rPr>
          <w:color w:val="171717" w:themeColor="background2" w:themeShade="1A"/>
          <w:sz w:val="28"/>
          <w:szCs w:val="28"/>
        </w:rPr>
        <w:t>_________________________________</w:t>
      </w:r>
    </w:p>
    <w:p w:rsidR="005065AA" w:rsidRPr="00C70F4C" w:rsidRDefault="005065AA" w:rsidP="005065AA">
      <w:pPr>
        <w:pStyle w:val="ListParagraph"/>
        <w:numPr>
          <w:ilvl w:val="0"/>
          <w:numId w:val="1"/>
        </w:numPr>
        <w:spacing w:before="120" w:after="120" w:line="480" w:lineRule="auto"/>
        <w:rPr>
          <w:color w:val="171717" w:themeColor="background2" w:themeShade="1A"/>
          <w:sz w:val="28"/>
          <w:szCs w:val="28"/>
        </w:rPr>
      </w:pPr>
      <w:r>
        <w:rPr>
          <w:color w:val="171717" w:themeColor="background2" w:themeShade="1A"/>
          <w:sz w:val="28"/>
          <w:szCs w:val="28"/>
        </w:rPr>
        <w:t>_________________________________</w:t>
      </w:r>
    </w:p>
    <w:p w:rsidR="005065AA" w:rsidRDefault="005065AA" w:rsidP="005065AA">
      <w:pPr>
        <w:rPr>
          <w:color w:val="171717" w:themeColor="background2" w:themeShade="1A"/>
          <w:sz w:val="28"/>
          <w:szCs w:val="28"/>
        </w:rPr>
      </w:pPr>
    </w:p>
    <w:p w:rsidR="005065AA" w:rsidRPr="00C70F4C" w:rsidRDefault="005065AA" w:rsidP="005065AA">
      <w:pPr>
        <w:rPr>
          <w:color w:val="171717" w:themeColor="background2" w:themeShade="1A"/>
          <w:sz w:val="28"/>
          <w:szCs w:val="28"/>
        </w:rPr>
      </w:pPr>
      <w:r>
        <w:rPr>
          <w:color w:val="171717" w:themeColor="background2" w:themeShade="1A"/>
          <w:sz w:val="28"/>
          <w:szCs w:val="28"/>
        </w:rPr>
        <w:t>Notes:</w:t>
      </w:r>
    </w:p>
    <w:sectPr w:rsidR="005065AA" w:rsidRPr="00C70F4C" w:rsidSect="005065AA">
      <w:footerReference w:type="default" r:id="rId10"/>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829" w:rsidRDefault="00F77829" w:rsidP="00D622CC">
      <w:pPr>
        <w:spacing w:after="0" w:line="240" w:lineRule="auto"/>
      </w:pPr>
      <w:r>
        <w:separator/>
      </w:r>
    </w:p>
  </w:endnote>
  <w:endnote w:type="continuationSeparator" w:id="0">
    <w:p w:rsidR="00F77829" w:rsidRDefault="00F77829" w:rsidP="00D62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AA" w:rsidRDefault="005065AA">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1F8D1DE" wp14:editId="1197F51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0EFCEE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BBAMEC – 10/2016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5E763B" w:rsidRPr="005E763B">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829" w:rsidRDefault="00F77829" w:rsidP="00D622CC">
      <w:pPr>
        <w:spacing w:after="0" w:line="240" w:lineRule="auto"/>
      </w:pPr>
      <w:r>
        <w:separator/>
      </w:r>
    </w:p>
  </w:footnote>
  <w:footnote w:type="continuationSeparator" w:id="0">
    <w:p w:rsidR="00F77829" w:rsidRDefault="00F77829" w:rsidP="00D622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773C6"/>
    <w:multiLevelType w:val="hybridMultilevel"/>
    <w:tmpl w:val="9CE69A10"/>
    <w:lvl w:ilvl="0" w:tplc="66564D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3B"/>
    <w:rsid w:val="0007630A"/>
    <w:rsid w:val="00195C8A"/>
    <w:rsid w:val="0021164B"/>
    <w:rsid w:val="002E26AB"/>
    <w:rsid w:val="002F2698"/>
    <w:rsid w:val="0038503B"/>
    <w:rsid w:val="004B7B8C"/>
    <w:rsid w:val="005065AA"/>
    <w:rsid w:val="005E763B"/>
    <w:rsid w:val="00734B02"/>
    <w:rsid w:val="007520CD"/>
    <w:rsid w:val="0082365D"/>
    <w:rsid w:val="00D622CC"/>
    <w:rsid w:val="00E20B4F"/>
    <w:rsid w:val="00F7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1320E-B636-469B-8E3E-1FF5A100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2CC"/>
  </w:style>
  <w:style w:type="paragraph" w:styleId="Footer">
    <w:name w:val="footer"/>
    <w:basedOn w:val="Normal"/>
    <w:link w:val="FooterChar"/>
    <w:uiPriority w:val="99"/>
    <w:unhideWhenUsed/>
    <w:rsid w:val="00D62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2CC"/>
  </w:style>
  <w:style w:type="paragraph" w:styleId="BalloonText">
    <w:name w:val="Balloon Text"/>
    <w:basedOn w:val="Normal"/>
    <w:link w:val="BalloonTextChar"/>
    <w:uiPriority w:val="99"/>
    <w:semiHidden/>
    <w:unhideWhenUsed/>
    <w:rsid w:val="00734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B02"/>
    <w:rPr>
      <w:rFonts w:ascii="Segoe UI" w:hAnsi="Segoe UI" w:cs="Segoe UI"/>
      <w:sz w:val="18"/>
      <w:szCs w:val="18"/>
    </w:rPr>
  </w:style>
  <w:style w:type="character" w:customStyle="1" w:styleId="text">
    <w:name w:val="text"/>
    <w:basedOn w:val="DefaultParagraphFont"/>
    <w:rsid w:val="002E26AB"/>
  </w:style>
  <w:style w:type="character" w:customStyle="1" w:styleId="chapternum">
    <w:name w:val="chapternum"/>
    <w:basedOn w:val="DefaultParagraphFont"/>
    <w:rsid w:val="002E26AB"/>
  </w:style>
  <w:style w:type="character" w:styleId="Hyperlink">
    <w:name w:val="Hyperlink"/>
    <w:basedOn w:val="DefaultParagraphFont"/>
    <w:uiPriority w:val="99"/>
    <w:semiHidden/>
    <w:unhideWhenUsed/>
    <w:rsid w:val="002E26AB"/>
    <w:rPr>
      <w:color w:val="0000FF"/>
      <w:u w:val="single"/>
    </w:rPr>
  </w:style>
  <w:style w:type="paragraph" w:customStyle="1" w:styleId="chapter-1">
    <w:name w:val="chapter-1"/>
    <w:basedOn w:val="Normal"/>
    <w:rsid w:val="002E26A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06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7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1" TargetMode="External"/><Relationship Id="rId3" Type="http://schemas.openxmlformats.org/officeDocument/2006/relationships/settings" Target="settings.xml"/><Relationship Id="rId7" Type="http://schemas.openxmlformats.org/officeDocument/2006/relationships/hyperlink" Target="https://www.biblegateway.com/passage/?search=Genesis+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blegateway.com/passage/?search=John+1&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Monica</dc:creator>
  <cp:keywords/>
  <dc:description/>
  <cp:lastModifiedBy>Rev. Monica</cp:lastModifiedBy>
  <cp:revision>5</cp:revision>
  <cp:lastPrinted>2016-10-26T14:48:00Z</cp:lastPrinted>
  <dcterms:created xsi:type="dcterms:W3CDTF">2016-10-26T13:05:00Z</dcterms:created>
  <dcterms:modified xsi:type="dcterms:W3CDTF">2016-10-26T15:03:00Z</dcterms:modified>
</cp:coreProperties>
</file>