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D0" w:rsidRDefault="00E22ED0" w:rsidP="00E22ED0">
      <w:pPr>
        <w:jc w:val="center"/>
        <w:rPr>
          <w:rFonts w:ascii="Tempus Sans ITC" w:hAnsi="Tempus Sans ITC"/>
          <w:b/>
          <w:color w:val="833C0B" w:themeColor="accent2" w:themeShade="80"/>
          <w:sz w:val="96"/>
          <w:szCs w:val="96"/>
        </w:rPr>
      </w:pPr>
      <w:r w:rsidRPr="00E22ED0">
        <w:rPr>
          <w:rFonts w:ascii="Tempus Sans ITC" w:hAnsi="Tempus Sans ITC"/>
          <w:b/>
          <w:color w:val="833C0B" w:themeColor="accent2" w:themeShade="80"/>
          <w:sz w:val="96"/>
          <w:szCs w:val="96"/>
        </w:rPr>
        <w:t>The “I Am” Declarations of Jesus</w:t>
      </w:r>
    </w:p>
    <w:p w:rsidR="00E22ED0" w:rsidRDefault="00E22ED0" w:rsidP="00E22ED0">
      <w:pPr>
        <w:jc w:val="center"/>
        <w:rPr>
          <w:rFonts w:ascii="Tempus Sans ITC" w:hAnsi="Tempus Sans ITC"/>
          <w:b/>
          <w:color w:val="833C0B" w:themeColor="accent2" w:themeShade="80"/>
          <w:sz w:val="96"/>
          <w:szCs w:val="96"/>
        </w:rPr>
      </w:pPr>
      <w:r>
        <w:rPr>
          <w:rFonts w:ascii="Tempus Sans ITC" w:hAnsi="Tempus Sans ITC"/>
          <w:b/>
          <w:noProof/>
          <w:color w:val="ED7D31" w:themeColor="accent2"/>
          <w:sz w:val="96"/>
          <w:szCs w:val="96"/>
        </w:rPr>
        <w:drawing>
          <wp:inline distT="0" distB="0" distL="0" distR="0">
            <wp:extent cx="35433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D0" w:rsidRPr="009D724E" w:rsidRDefault="00E22ED0" w:rsidP="00E22ED0">
      <w:pPr>
        <w:jc w:val="center"/>
        <w:rPr>
          <w:rFonts w:ascii="Tempus Sans ITC" w:hAnsi="Tempus Sans ITC"/>
          <w:b/>
          <w:color w:val="833C0B" w:themeColor="accent2" w:themeShade="80"/>
          <w:sz w:val="44"/>
          <w:szCs w:val="44"/>
        </w:rPr>
      </w:pPr>
      <w:r w:rsidRPr="009D724E">
        <w:rPr>
          <w:rFonts w:ascii="Tempus Sans ITC" w:hAnsi="Tempus Sans ITC"/>
          <w:b/>
          <w:color w:val="833C0B" w:themeColor="accent2" w:themeShade="80"/>
          <w:sz w:val="44"/>
          <w:szCs w:val="44"/>
        </w:rPr>
        <w:t>According to the Gospel of John</w:t>
      </w:r>
    </w:p>
    <w:p w:rsidR="00E22ED0" w:rsidRPr="009D724E" w:rsidRDefault="009D724E" w:rsidP="00E22ED0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  <w:r w:rsidRPr="009D724E">
        <w:rPr>
          <w:rFonts w:ascii="Tempus Sans ITC" w:hAnsi="Tempus Sans ITC"/>
          <w:b/>
          <w:color w:val="000000" w:themeColor="text1"/>
          <w:sz w:val="32"/>
          <w:szCs w:val="32"/>
        </w:rPr>
        <w:t>(</w:t>
      </w:r>
      <w:proofErr w:type="gramStart"/>
      <w:r w:rsidRPr="009D724E">
        <w:rPr>
          <w:rFonts w:ascii="Tempus Sans ITC" w:hAnsi="Tempus Sans ITC"/>
          <w:b/>
          <w:color w:val="000000" w:themeColor="text1"/>
          <w:sz w:val="32"/>
          <w:szCs w:val="32"/>
        </w:rPr>
        <w:t>some</w:t>
      </w:r>
      <w:proofErr w:type="gramEnd"/>
      <w:r w:rsidRPr="009D724E">
        <w:rPr>
          <w:rFonts w:ascii="Tempus Sans ITC" w:hAnsi="Tempus Sans ITC"/>
          <w:b/>
          <w:color w:val="000000" w:themeColor="text1"/>
          <w:sz w:val="32"/>
          <w:szCs w:val="32"/>
        </w:rPr>
        <w:t xml:space="preserve"> versions list 8)</w:t>
      </w:r>
    </w:p>
    <w:p w:rsidR="009D724E" w:rsidRPr="009D724E" w:rsidRDefault="009D724E" w:rsidP="00E22ED0">
      <w:pPr>
        <w:jc w:val="center"/>
        <w:rPr>
          <w:rFonts w:ascii="Tempus Sans ITC" w:hAnsi="Tempus Sans ITC"/>
          <w:b/>
          <w:color w:val="833C0B" w:themeColor="accent2" w:themeShade="80"/>
          <w:sz w:val="28"/>
          <w:szCs w:val="28"/>
        </w:rPr>
      </w:pPr>
    </w:p>
    <w:p w:rsidR="00E22ED0" w:rsidRPr="009D724E" w:rsidRDefault="00A473DC" w:rsidP="009D724E">
      <w:pPr>
        <w:pStyle w:val="ListParagraph"/>
        <w:numPr>
          <w:ilvl w:val="0"/>
          <w:numId w:val="4"/>
        </w:numPr>
        <w:spacing w:before="120" w:after="120" w:line="360" w:lineRule="auto"/>
        <w:jc w:val="center"/>
        <w:rPr>
          <w:rFonts w:ascii="Tempus Sans ITC" w:hAnsi="Tempus Sans ITC"/>
          <w:b/>
          <w:color w:val="833C0B" w:themeColor="accent2" w:themeShade="80"/>
          <w:sz w:val="32"/>
          <w:szCs w:val="32"/>
        </w:rPr>
      </w:pPr>
      <w:r w:rsidRPr="009D724E">
        <w:rPr>
          <w:rFonts w:ascii="Tempus Sans ITC" w:hAnsi="Tempus Sans ITC"/>
          <w:b/>
          <w:color w:val="833C0B" w:themeColor="accent2" w:themeShade="80"/>
          <w:sz w:val="32"/>
          <w:szCs w:val="32"/>
        </w:rPr>
        <w:t>6: 35, 48, 51 – Bread of Life</w:t>
      </w:r>
    </w:p>
    <w:p w:rsidR="00A473DC" w:rsidRPr="009D724E" w:rsidRDefault="00A473DC" w:rsidP="009D724E">
      <w:pPr>
        <w:pStyle w:val="ListParagraph"/>
        <w:numPr>
          <w:ilvl w:val="0"/>
          <w:numId w:val="4"/>
        </w:numPr>
        <w:spacing w:before="120" w:after="120" w:line="360" w:lineRule="auto"/>
        <w:jc w:val="center"/>
        <w:rPr>
          <w:rFonts w:ascii="Tempus Sans ITC" w:hAnsi="Tempus Sans ITC"/>
          <w:b/>
          <w:color w:val="833C0B" w:themeColor="accent2" w:themeShade="80"/>
          <w:sz w:val="32"/>
          <w:szCs w:val="32"/>
          <w:highlight w:val="yellow"/>
        </w:rPr>
      </w:pPr>
      <w:r w:rsidRPr="009D724E">
        <w:rPr>
          <w:rFonts w:ascii="Tempus Sans ITC" w:hAnsi="Tempus Sans ITC"/>
          <w:b/>
          <w:color w:val="833C0B" w:themeColor="accent2" w:themeShade="80"/>
          <w:sz w:val="32"/>
          <w:szCs w:val="32"/>
          <w:highlight w:val="yellow"/>
        </w:rPr>
        <w:t>8:12 &amp; 9:5</w:t>
      </w:r>
      <w:r w:rsidR="009D724E" w:rsidRPr="009D724E">
        <w:rPr>
          <w:rFonts w:ascii="Tempus Sans ITC" w:hAnsi="Tempus Sans ITC"/>
          <w:b/>
          <w:color w:val="833C0B" w:themeColor="accent2" w:themeShade="80"/>
          <w:sz w:val="32"/>
          <w:szCs w:val="32"/>
          <w:highlight w:val="yellow"/>
        </w:rPr>
        <w:t xml:space="preserve"> </w:t>
      </w:r>
      <w:r w:rsidR="009D724E" w:rsidRPr="009D724E">
        <w:rPr>
          <w:rFonts w:ascii="Tempus Sans ITC" w:hAnsi="Tempus Sans ITC"/>
          <w:b/>
          <w:color w:val="833C0B" w:themeColor="accent2" w:themeShade="80"/>
          <w:sz w:val="32"/>
          <w:szCs w:val="32"/>
        </w:rPr>
        <w:t xml:space="preserve"> (not combined in all lists) – Light of the World</w:t>
      </w:r>
    </w:p>
    <w:p w:rsidR="009D724E" w:rsidRPr="009D724E" w:rsidRDefault="009D724E" w:rsidP="009D724E">
      <w:pPr>
        <w:pStyle w:val="ListParagraph"/>
        <w:numPr>
          <w:ilvl w:val="0"/>
          <w:numId w:val="4"/>
        </w:numPr>
        <w:spacing w:before="120" w:after="120" w:line="360" w:lineRule="auto"/>
        <w:jc w:val="center"/>
        <w:rPr>
          <w:rFonts w:ascii="Tempus Sans ITC" w:hAnsi="Tempus Sans ITC"/>
          <w:b/>
          <w:color w:val="833C0B" w:themeColor="accent2" w:themeShade="80"/>
          <w:sz w:val="32"/>
          <w:szCs w:val="32"/>
        </w:rPr>
      </w:pPr>
      <w:r w:rsidRPr="009D724E">
        <w:rPr>
          <w:rFonts w:ascii="Tempus Sans ITC" w:hAnsi="Tempus Sans ITC"/>
          <w:b/>
          <w:color w:val="833C0B" w:themeColor="accent2" w:themeShade="80"/>
          <w:sz w:val="32"/>
          <w:szCs w:val="32"/>
        </w:rPr>
        <w:t>10:7 – Gate for the Sheep</w:t>
      </w:r>
    </w:p>
    <w:p w:rsidR="009D724E" w:rsidRPr="009D724E" w:rsidRDefault="009D724E" w:rsidP="009D724E">
      <w:pPr>
        <w:pStyle w:val="ListParagraph"/>
        <w:numPr>
          <w:ilvl w:val="0"/>
          <w:numId w:val="4"/>
        </w:numPr>
        <w:spacing w:before="120" w:after="120" w:line="360" w:lineRule="auto"/>
        <w:jc w:val="center"/>
        <w:rPr>
          <w:rFonts w:ascii="Tempus Sans ITC" w:hAnsi="Tempus Sans ITC"/>
          <w:b/>
          <w:color w:val="833C0B" w:themeColor="accent2" w:themeShade="80"/>
          <w:sz w:val="32"/>
          <w:szCs w:val="32"/>
        </w:rPr>
      </w:pPr>
      <w:r w:rsidRPr="009D724E">
        <w:rPr>
          <w:rFonts w:ascii="Tempus Sans ITC" w:hAnsi="Tempus Sans ITC"/>
          <w:b/>
          <w:color w:val="833C0B" w:themeColor="accent2" w:themeShade="80"/>
          <w:sz w:val="32"/>
          <w:szCs w:val="32"/>
        </w:rPr>
        <w:t>10:11 – Good Shepherd</w:t>
      </w:r>
    </w:p>
    <w:p w:rsidR="009D724E" w:rsidRPr="009D724E" w:rsidRDefault="009D724E" w:rsidP="009D724E">
      <w:pPr>
        <w:pStyle w:val="ListParagraph"/>
        <w:numPr>
          <w:ilvl w:val="0"/>
          <w:numId w:val="4"/>
        </w:numPr>
        <w:spacing w:before="120" w:after="120" w:line="360" w:lineRule="auto"/>
        <w:jc w:val="center"/>
        <w:rPr>
          <w:rFonts w:ascii="Tempus Sans ITC" w:hAnsi="Tempus Sans ITC"/>
          <w:b/>
          <w:color w:val="833C0B" w:themeColor="accent2" w:themeShade="80"/>
          <w:sz w:val="32"/>
          <w:szCs w:val="32"/>
        </w:rPr>
      </w:pPr>
      <w:r w:rsidRPr="009D724E">
        <w:rPr>
          <w:rFonts w:ascii="Tempus Sans ITC" w:hAnsi="Tempus Sans ITC"/>
          <w:b/>
          <w:color w:val="833C0B" w:themeColor="accent2" w:themeShade="80"/>
          <w:sz w:val="32"/>
          <w:szCs w:val="32"/>
        </w:rPr>
        <w:t>11:25 – Resurrection and the Life</w:t>
      </w:r>
    </w:p>
    <w:p w:rsidR="009D724E" w:rsidRPr="009D724E" w:rsidRDefault="009D724E" w:rsidP="009D724E">
      <w:pPr>
        <w:pStyle w:val="ListParagraph"/>
        <w:numPr>
          <w:ilvl w:val="0"/>
          <w:numId w:val="4"/>
        </w:numPr>
        <w:spacing w:before="120" w:after="120" w:line="360" w:lineRule="auto"/>
        <w:jc w:val="center"/>
        <w:rPr>
          <w:rFonts w:ascii="Tempus Sans ITC" w:hAnsi="Tempus Sans ITC"/>
          <w:b/>
          <w:color w:val="833C0B" w:themeColor="accent2" w:themeShade="80"/>
          <w:sz w:val="32"/>
          <w:szCs w:val="32"/>
        </w:rPr>
      </w:pPr>
      <w:r w:rsidRPr="009D724E">
        <w:rPr>
          <w:rFonts w:ascii="Tempus Sans ITC" w:hAnsi="Tempus Sans ITC"/>
          <w:b/>
          <w:color w:val="833C0B" w:themeColor="accent2" w:themeShade="80"/>
          <w:sz w:val="32"/>
          <w:szCs w:val="32"/>
        </w:rPr>
        <w:t>14:6 – The Way, Truth</w:t>
      </w:r>
    </w:p>
    <w:p w:rsidR="009D724E" w:rsidRPr="009D724E" w:rsidRDefault="009D724E" w:rsidP="009D724E">
      <w:pPr>
        <w:pStyle w:val="ListParagraph"/>
        <w:numPr>
          <w:ilvl w:val="0"/>
          <w:numId w:val="4"/>
        </w:numPr>
        <w:spacing w:before="120" w:after="120" w:line="360" w:lineRule="auto"/>
        <w:jc w:val="center"/>
        <w:rPr>
          <w:rFonts w:ascii="Tempus Sans ITC" w:hAnsi="Tempus Sans ITC"/>
          <w:b/>
          <w:color w:val="833C0B" w:themeColor="accent2" w:themeShade="80"/>
          <w:sz w:val="32"/>
          <w:szCs w:val="32"/>
        </w:rPr>
      </w:pPr>
      <w:r w:rsidRPr="009D724E">
        <w:rPr>
          <w:rFonts w:ascii="Tempus Sans ITC" w:hAnsi="Tempus Sans ITC"/>
          <w:b/>
          <w:color w:val="833C0B" w:themeColor="accent2" w:themeShade="80"/>
          <w:sz w:val="32"/>
          <w:szCs w:val="32"/>
        </w:rPr>
        <w:t>15: 1, 5 – True Vine</w:t>
      </w:r>
    </w:p>
    <w:p w:rsidR="009D724E" w:rsidRPr="009D724E" w:rsidRDefault="009D724E" w:rsidP="009D724E">
      <w:pPr>
        <w:spacing w:before="120" w:after="120" w:line="360" w:lineRule="auto"/>
        <w:jc w:val="center"/>
        <w:rPr>
          <w:rFonts w:ascii="Corbel" w:hAnsi="Corbel"/>
          <w:b/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9D724E" w:rsidRPr="009D724E" w:rsidRDefault="009D724E" w:rsidP="009D724E">
      <w:pPr>
        <w:spacing w:before="120" w:after="120" w:line="360" w:lineRule="auto"/>
        <w:jc w:val="center"/>
        <w:rPr>
          <w:rFonts w:ascii="Corbel" w:hAnsi="Corbel"/>
          <w:b/>
          <w:color w:val="000000" w:themeColor="text1"/>
          <w:sz w:val="28"/>
          <w:szCs w:val="28"/>
        </w:rPr>
      </w:pPr>
      <w:r w:rsidRPr="009D724E">
        <w:rPr>
          <w:rFonts w:ascii="Corbel" w:hAnsi="Corbel"/>
          <w:b/>
          <w:i/>
          <w:color w:val="000000" w:themeColor="text1"/>
          <w:sz w:val="28"/>
          <w:szCs w:val="28"/>
        </w:rPr>
        <w:t>These statements refer to the metaphorical depictions of Jesus as he communicated with his listeners, followers and disciples</w:t>
      </w:r>
      <w:r w:rsidRPr="009D724E">
        <w:rPr>
          <w:rFonts w:ascii="Corbel" w:hAnsi="Corbel"/>
          <w:b/>
          <w:color w:val="000000" w:themeColor="text1"/>
          <w:sz w:val="28"/>
          <w:szCs w:val="28"/>
        </w:rPr>
        <w:t>.</w:t>
      </w:r>
    </w:p>
    <w:sectPr w:rsidR="009D724E" w:rsidRPr="009D724E" w:rsidSect="00E22ED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dashSmallGap" w:sz="4" w:space="24" w:color="auto"/>
        <w:bottom w:val="single" w:sz="12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D1" w:rsidRDefault="005F08D1" w:rsidP="009A11CF">
      <w:pPr>
        <w:spacing w:after="0" w:line="240" w:lineRule="auto"/>
      </w:pPr>
      <w:r>
        <w:separator/>
      </w:r>
    </w:p>
  </w:endnote>
  <w:endnote w:type="continuationSeparator" w:id="0">
    <w:p w:rsidR="005F08D1" w:rsidRDefault="005F08D1" w:rsidP="009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D1" w:rsidRDefault="005F08D1" w:rsidP="009A11CF">
      <w:pPr>
        <w:spacing w:after="0" w:line="240" w:lineRule="auto"/>
      </w:pPr>
      <w:r>
        <w:separator/>
      </w:r>
    </w:p>
  </w:footnote>
  <w:footnote w:type="continuationSeparator" w:id="0">
    <w:p w:rsidR="005F08D1" w:rsidRDefault="005F08D1" w:rsidP="009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938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11CF" w:rsidRDefault="009A11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1CF" w:rsidRDefault="009A1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FDD"/>
    <w:multiLevelType w:val="hybridMultilevel"/>
    <w:tmpl w:val="222C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494C"/>
    <w:multiLevelType w:val="hybridMultilevel"/>
    <w:tmpl w:val="708C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379B"/>
    <w:multiLevelType w:val="hybridMultilevel"/>
    <w:tmpl w:val="08E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D7027"/>
    <w:multiLevelType w:val="hybridMultilevel"/>
    <w:tmpl w:val="D34ED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2"/>
    <w:rsid w:val="001F7FB2"/>
    <w:rsid w:val="005C5ACE"/>
    <w:rsid w:val="005F08D1"/>
    <w:rsid w:val="00626860"/>
    <w:rsid w:val="009A11CF"/>
    <w:rsid w:val="009D724E"/>
    <w:rsid w:val="00A473DC"/>
    <w:rsid w:val="00A97362"/>
    <w:rsid w:val="00E22ED0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BA074-4F41-41CF-B258-0C44F1AF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F7FB2"/>
  </w:style>
  <w:style w:type="character" w:customStyle="1" w:styleId="chapternum">
    <w:name w:val="chapternum"/>
    <w:basedOn w:val="DefaultParagraphFont"/>
    <w:rsid w:val="001F7FB2"/>
  </w:style>
  <w:style w:type="character" w:customStyle="1" w:styleId="apple-converted-space">
    <w:name w:val="apple-converted-space"/>
    <w:basedOn w:val="DefaultParagraphFont"/>
    <w:rsid w:val="001F7FB2"/>
  </w:style>
  <w:style w:type="character" w:customStyle="1" w:styleId="woj">
    <w:name w:val="woj"/>
    <w:basedOn w:val="DefaultParagraphFont"/>
    <w:rsid w:val="001F7FB2"/>
  </w:style>
  <w:style w:type="paragraph" w:styleId="Header">
    <w:name w:val="header"/>
    <w:basedOn w:val="Normal"/>
    <w:link w:val="HeaderChar"/>
    <w:uiPriority w:val="99"/>
    <w:unhideWhenUsed/>
    <w:rsid w:val="009A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CF"/>
  </w:style>
  <w:style w:type="paragraph" w:styleId="Footer">
    <w:name w:val="footer"/>
    <w:basedOn w:val="Normal"/>
    <w:link w:val="FooterChar"/>
    <w:uiPriority w:val="99"/>
    <w:unhideWhenUsed/>
    <w:rsid w:val="009A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CF"/>
  </w:style>
  <w:style w:type="paragraph" w:styleId="ListParagraph">
    <w:name w:val="List Paragraph"/>
    <w:basedOn w:val="Normal"/>
    <w:uiPriority w:val="34"/>
    <w:qFormat/>
    <w:rsid w:val="009A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22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2017-04-08T21:19:00Z</cp:lastPrinted>
  <dcterms:created xsi:type="dcterms:W3CDTF">2017-04-26T14:40:00Z</dcterms:created>
  <dcterms:modified xsi:type="dcterms:W3CDTF">2017-04-26T14:40:00Z</dcterms:modified>
</cp:coreProperties>
</file>