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09" w:rsidRPr="00BD0C09" w:rsidRDefault="002567BE" w:rsidP="005D1123">
      <w:pPr>
        <w:pStyle w:val="Heading1"/>
        <w:pBdr>
          <w:bottom w:val="single" w:sz="6" w:space="1" w:color="auto"/>
        </w:pBdr>
        <w:tabs>
          <w:tab w:val="num" w:pos="1440"/>
        </w:tabs>
        <w:ind w:left="1440" w:hanging="1440"/>
        <w:jc w:val="center"/>
        <w:rPr>
          <w:rStyle w:val="Strong"/>
          <w:rFonts w:ascii="Calibri" w:hAnsi="Calibri"/>
          <w:bCs w:val="0"/>
          <w:color w:val="000000"/>
          <w:sz w:val="28"/>
          <w:szCs w:val="28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A4AE5" wp14:editId="50B7FB32">
                <wp:simplePos x="0" y="0"/>
                <wp:positionH relativeFrom="column">
                  <wp:posOffset>1257300</wp:posOffset>
                </wp:positionH>
                <wp:positionV relativeFrom="paragraph">
                  <wp:posOffset>365760</wp:posOffset>
                </wp:positionV>
                <wp:extent cx="419100" cy="815340"/>
                <wp:effectExtent l="0" t="0" r="38100" b="60960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15340"/>
                        </a:xfrm>
                        <a:prstGeom prst="halfFram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BB5F" id="Half Frame 1" o:spid="_x0000_s1026" style="position:absolute;margin-left:99pt;margin-top:28.8pt;width:33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" path="m,l419100,,347292,139699r-207593,l139699,543563,,815340,,xe" fillcolor="#f7caac [1301]" strokecolor="#1f3763 [1604]" strokeweight="1pt">
                <v:stroke joinstyle="miter"/>
                <v:path arrowok="t" o:connecttype="custom" o:connectlocs="0,0;419100,0;347292,139699;139699,139699;139699,543563;0,815340;0,0" o:connectangles="0,0,0,0,0,0,0"/>
              </v:shape>
            </w:pict>
          </mc:Fallback>
        </mc:AlternateContent>
      </w:r>
      <w:r w:rsidR="004B43BF">
        <w:rPr>
          <w:noProof/>
        </w:rPr>
        <w:drawing>
          <wp:anchor distT="0" distB="0" distL="114300" distR="114300" simplePos="0" relativeHeight="251658240" behindDoc="0" locked="0" layoutInCell="1" allowOverlap="1" wp14:anchorId="7956403A" wp14:editId="7CEAD76B">
            <wp:simplePos x="0" y="0"/>
            <wp:positionH relativeFrom="column">
              <wp:posOffset>3223260</wp:posOffset>
            </wp:positionH>
            <wp:positionV relativeFrom="paragraph">
              <wp:posOffset>365760</wp:posOffset>
            </wp:positionV>
            <wp:extent cx="1356360" cy="1356360"/>
            <wp:effectExtent l="0" t="0" r="0" b="0"/>
            <wp:wrapThrough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hrough>
            <wp:docPr id="3" name="Picture 3" descr="Bible Character Silhouette Stock Illustrations – 306 Bible Character  Silhouette Stock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Character Silhouette Stock Illustrations – 306 Bible Character  Silhouette Stock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42D" w:rsidRPr="00BD0C09">
        <w:rPr>
          <w:rStyle w:val="Strong"/>
          <w:rFonts w:ascii="Calibri" w:hAnsi="Calibri"/>
          <w:bCs w:val="0"/>
          <w:color w:val="000000"/>
          <w:sz w:val="28"/>
          <w:szCs w:val="28"/>
        </w:rPr>
        <w:t xml:space="preserve">Women in the </w:t>
      </w:r>
      <w:r w:rsidR="00234F90">
        <w:rPr>
          <w:rStyle w:val="Strong"/>
          <w:rFonts w:ascii="Calibri" w:hAnsi="Calibri"/>
          <w:bCs w:val="0"/>
          <w:color w:val="000000"/>
          <w:sz w:val="28"/>
          <w:szCs w:val="28"/>
        </w:rPr>
        <w:t>Bible: Grace and Courage</w:t>
      </w:r>
    </w:p>
    <w:p w:rsidR="00C83CEC" w:rsidRDefault="00C83CEC" w:rsidP="00DD3F98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3CEC" w:rsidRDefault="00C83CEC" w:rsidP="00C83CEC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206D5" w:rsidRDefault="004B43BF" w:rsidP="00A744B8">
      <w:pPr>
        <w:ind w:firstLine="720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5728DE" wp14:editId="22C7B660">
            <wp:simplePos x="0" y="0"/>
            <wp:positionH relativeFrom="column">
              <wp:posOffset>1767840</wp:posOffset>
            </wp:positionH>
            <wp:positionV relativeFrom="paragraph">
              <wp:posOffset>33020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2" name="Picture 2" descr="Bible Character Silhouette Stock Illustrations – 306 Bible Character  Silhouette Stock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Character Silhouette Stock Illustrations – 306 Bible Character  Silhouette Stock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DB2" w:rsidRDefault="00576DB2" w:rsidP="0087571E">
      <w:pPr>
        <w:spacing w:line="360" w:lineRule="auto"/>
        <w:ind w:firstLine="720"/>
        <w:jc w:val="center"/>
        <w:rPr>
          <w:rFonts w:ascii="Cambria" w:hAnsi="Cambria"/>
        </w:rPr>
      </w:pPr>
    </w:p>
    <w:p w:rsidR="004B43BF" w:rsidRDefault="002567BE" w:rsidP="00A57EAE">
      <w:pPr>
        <w:spacing w:line="36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8856A" wp14:editId="61F2D6A6">
                <wp:simplePos x="0" y="0"/>
                <wp:positionH relativeFrom="column">
                  <wp:posOffset>4488180</wp:posOffset>
                </wp:positionH>
                <wp:positionV relativeFrom="paragraph">
                  <wp:posOffset>144145</wp:posOffset>
                </wp:positionV>
                <wp:extent cx="434340" cy="830580"/>
                <wp:effectExtent l="19050" t="38100" r="22860" b="26670"/>
                <wp:wrapNone/>
                <wp:docPr id="4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4340" cy="830580"/>
                        </a:xfrm>
                        <a:prstGeom prst="halfFrame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6CCC" id="Half Frame 4" o:spid="_x0000_s1026" style="position:absolute;margin-left:353.4pt;margin-top:11.35pt;width:34.2pt;height:65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83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" path="m,l434340,,358630,144779r-213851,l144779,553723,,830580,,xe" fillcolor="#f8cbad" strokecolor="#2f528f" strokeweight="1pt">
                <v:stroke joinstyle="miter"/>
                <v:path arrowok="t" o:connecttype="custom" o:connectlocs="0,0;434340,0;358630,144779;144779,144779;144779,553723;0,830580;0,0" o:connectangles="0,0,0,0,0,0,0"/>
              </v:shape>
            </w:pict>
          </mc:Fallback>
        </mc:AlternateContent>
      </w:r>
    </w:p>
    <w:p w:rsidR="004B43BF" w:rsidRDefault="004B43BF" w:rsidP="00A57EAE">
      <w:pPr>
        <w:spacing w:line="360" w:lineRule="auto"/>
        <w:ind w:firstLine="720"/>
        <w:jc w:val="both"/>
        <w:rPr>
          <w:rFonts w:ascii="Cambria" w:hAnsi="Cambria"/>
        </w:rPr>
      </w:pPr>
    </w:p>
    <w:p w:rsidR="004B43BF" w:rsidRDefault="004B43BF" w:rsidP="00A57EAE">
      <w:pPr>
        <w:spacing w:line="360" w:lineRule="auto"/>
        <w:ind w:firstLine="720"/>
        <w:jc w:val="both"/>
        <w:rPr>
          <w:rFonts w:ascii="Cambria" w:hAnsi="Cambria"/>
        </w:rPr>
      </w:pPr>
    </w:p>
    <w:p w:rsidR="004B43BF" w:rsidRDefault="004B43BF" w:rsidP="00A57EAE">
      <w:pPr>
        <w:spacing w:line="360" w:lineRule="auto"/>
        <w:ind w:firstLine="720"/>
        <w:jc w:val="both"/>
        <w:rPr>
          <w:rFonts w:ascii="Cambria" w:hAnsi="Cambria"/>
        </w:rPr>
      </w:pPr>
    </w:p>
    <w:p w:rsidR="004B43BF" w:rsidRDefault="004B43BF" w:rsidP="00A57EAE">
      <w:pPr>
        <w:spacing w:line="360" w:lineRule="auto"/>
        <w:ind w:firstLine="720"/>
        <w:jc w:val="both"/>
        <w:rPr>
          <w:rFonts w:ascii="Cambria" w:hAnsi="Cambria"/>
        </w:rPr>
      </w:pPr>
    </w:p>
    <w:p w:rsidR="003E006D" w:rsidRPr="00576DB2" w:rsidRDefault="0087571E" w:rsidP="00A57EAE">
      <w:pPr>
        <w:spacing w:line="36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The male figure is well-documented in Scripture</w:t>
      </w:r>
      <w:r w:rsidR="00FC596D" w:rsidRPr="00576DB2">
        <w:rPr>
          <w:rFonts w:ascii="Cambria" w:hAnsi="Cambria"/>
        </w:rPr>
        <w:t xml:space="preserve">.  As kings, prophets, evangelists, preachers, government officials and military leaders, the male is established as the </w:t>
      </w:r>
      <w:r w:rsidR="00B5031E" w:rsidRPr="00576DB2">
        <w:rPr>
          <w:rFonts w:ascii="Cambria" w:hAnsi="Cambria"/>
        </w:rPr>
        <w:t>dominant person</w:t>
      </w:r>
      <w:r w:rsidR="00157E00" w:rsidRPr="00576DB2">
        <w:rPr>
          <w:rFonts w:ascii="Cambria" w:hAnsi="Cambria"/>
        </w:rPr>
        <w:t>; it is</w:t>
      </w:r>
      <w:r w:rsidR="00FC596D" w:rsidRPr="00576DB2">
        <w:rPr>
          <w:rFonts w:ascii="Cambria" w:hAnsi="Cambria"/>
        </w:rPr>
        <w:t xml:space="preserve"> a patriarchal culture.  </w:t>
      </w:r>
      <w:r w:rsidR="00EA1B55" w:rsidRPr="00576DB2">
        <w:rPr>
          <w:rFonts w:ascii="Cambria" w:hAnsi="Cambria"/>
        </w:rPr>
        <w:t xml:space="preserve">In Jewish society of the Old Testament, women were considered the subjects of their fathers or husbands; they were isolated during the time of their cycles; </w:t>
      </w:r>
      <w:r w:rsidR="00E206D5" w:rsidRPr="00576DB2">
        <w:rPr>
          <w:rFonts w:ascii="Cambria" w:hAnsi="Cambria"/>
        </w:rPr>
        <w:t>males</w:t>
      </w:r>
      <w:r w:rsidR="00EA1B55" w:rsidRPr="00576DB2">
        <w:rPr>
          <w:rFonts w:ascii="Cambria" w:hAnsi="Cambria"/>
        </w:rPr>
        <w:t xml:space="preserve"> held the authority to marry, divorce and offer women as </w:t>
      </w:r>
      <w:r w:rsidR="003E006D" w:rsidRPr="00576DB2">
        <w:rPr>
          <w:rFonts w:ascii="Cambria" w:hAnsi="Cambria"/>
        </w:rPr>
        <w:t>property.  Men could have multiple wives and concubines; women could have only one husband, lest they commit adultery.</w:t>
      </w:r>
      <w:r w:rsidR="005F37CF" w:rsidRPr="00576DB2">
        <w:rPr>
          <w:rFonts w:ascii="Cambria" w:hAnsi="Cambria"/>
        </w:rPr>
        <w:t xml:space="preserve">  The Ten Commandments attests to this role quite clearly, where women are collectively listed with animals and slaves (Ex. 20:17).</w:t>
      </w:r>
    </w:p>
    <w:p w:rsidR="00392DD6" w:rsidRPr="00576DB2" w:rsidRDefault="00FC596D" w:rsidP="00A57EAE">
      <w:pPr>
        <w:spacing w:line="360" w:lineRule="auto"/>
        <w:ind w:firstLine="720"/>
        <w:rPr>
          <w:rFonts w:ascii="Cambria" w:hAnsi="Cambria"/>
        </w:rPr>
      </w:pPr>
      <w:r w:rsidRPr="00576DB2">
        <w:rPr>
          <w:rFonts w:ascii="Cambria" w:hAnsi="Cambria"/>
        </w:rPr>
        <w:t xml:space="preserve">Yet, women bring an inspiring, intriguing, innovative and </w:t>
      </w:r>
      <w:r w:rsidR="006602A9" w:rsidRPr="00576DB2">
        <w:rPr>
          <w:rFonts w:ascii="Cambria" w:hAnsi="Cambria"/>
        </w:rPr>
        <w:t>invigorating perspective through which we may engage the Holy Scripture and understand God’s purpose.</w:t>
      </w:r>
      <w:r w:rsidR="00B5031E" w:rsidRPr="00576DB2">
        <w:rPr>
          <w:rFonts w:ascii="Cambria" w:hAnsi="Cambria"/>
        </w:rPr>
        <w:t xml:space="preserve">  </w:t>
      </w:r>
      <w:r w:rsidR="00233AA6" w:rsidRPr="00576DB2">
        <w:rPr>
          <w:rFonts w:ascii="Cambria" w:hAnsi="Cambria"/>
        </w:rPr>
        <w:t>Throughout the Scriptures, w</w:t>
      </w:r>
      <w:r w:rsidR="00B5031E" w:rsidRPr="00576DB2">
        <w:rPr>
          <w:rFonts w:ascii="Cambria" w:hAnsi="Cambria"/>
        </w:rPr>
        <w:t>omen demonstrate their courage, wisdom, strength, determination, cunning, leadership and commitment time and time again</w:t>
      </w:r>
      <w:r w:rsidR="002A24A1" w:rsidRPr="00576DB2">
        <w:rPr>
          <w:rFonts w:ascii="Cambria" w:hAnsi="Cambria"/>
        </w:rPr>
        <w:t>; God, in turn, showed them grace through their trials.  Where they needed his redemptive love, they received it.</w:t>
      </w:r>
      <w:r w:rsidR="00233AA6" w:rsidRPr="00576DB2">
        <w:rPr>
          <w:rFonts w:ascii="Cambria" w:hAnsi="Cambria"/>
        </w:rPr>
        <w:t xml:space="preserve"> This is evident</w:t>
      </w:r>
      <w:r w:rsidR="00B5031E" w:rsidRPr="00576DB2">
        <w:rPr>
          <w:rFonts w:ascii="Cambria" w:hAnsi="Cambria"/>
        </w:rPr>
        <w:t xml:space="preserve"> from the first chapters in Genesis on through the New Testament.</w:t>
      </w:r>
    </w:p>
    <w:p w:rsidR="00893169" w:rsidRPr="00576DB2" w:rsidRDefault="00392DD6" w:rsidP="00493BCF">
      <w:pPr>
        <w:spacing w:line="360" w:lineRule="auto"/>
        <w:ind w:firstLine="720"/>
        <w:rPr>
          <w:rFonts w:ascii="Cambria" w:hAnsi="Cambria"/>
        </w:rPr>
      </w:pPr>
      <w:r w:rsidRPr="00576DB2">
        <w:rPr>
          <w:rFonts w:ascii="Cambria" w:hAnsi="Cambria"/>
        </w:rPr>
        <w:t>In this</w:t>
      </w:r>
      <w:r w:rsidR="00A57EAE" w:rsidRPr="00576DB2">
        <w:rPr>
          <w:rFonts w:ascii="Cambria" w:hAnsi="Cambria"/>
        </w:rPr>
        <w:t xml:space="preserve"> </w:t>
      </w:r>
      <w:r w:rsidR="000712CA" w:rsidRPr="00576DB2">
        <w:rPr>
          <w:rFonts w:ascii="Cambria" w:hAnsi="Cambria"/>
        </w:rPr>
        <w:t xml:space="preserve">study, </w:t>
      </w:r>
      <w:r w:rsidRPr="00576DB2">
        <w:rPr>
          <w:rFonts w:ascii="Cambria" w:hAnsi="Cambria"/>
        </w:rPr>
        <w:t xml:space="preserve">we will discuss the lives of women </w:t>
      </w:r>
      <w:r w:rsidR="000712CA" w:rsidRPr="00576DB2">
        <w:rPr>
          <w:rFonts w:ascii="Cambria" w:hAnsi="Cambria"/>
        </w:rPr>
        <w:t>in the OT</w:t>
      </w:r>
      <w:r w:rsidR="00157E00" w:rsidRPr="00576DB2">
        <w:rPr>
          <w:rFonts w:ascii="Cambria" w:hAnsi="Cambria"/>
        </w:rPr>
        <w:t>, e</w:t>
      </w:r>
      <w:r w:rsidR="00BD7419" w:rsidRPr="00576DB2">
        <w:rPr>
          <w:rFonts w:ascii="Cambria" w:hAnsi="Cambria"/>
        </w:rPr>
        <w:t>xploring how</w:t>
      </w:r>
      <w:r w:rsidRPr="00576DB2">
        <w:rPr>
          <w:rFonts w:ascii="Cambria" w:hAnsi="Cambria"/>
        </w:rPr>
        <w:t xml:space="preserve"> they overcame obstacles through </w:t>
      </w:r>
      <w:r w:rsidR="00BD7419" w:rsidRPr="00576DB2">
        <w:rPr>
          <w:rFonts w:ascii="Cambria" w:hAnsi="Cambria"/>
        </w:rPr>
        <w:t xml:space="preserve">grace and led their people </w:t>
      </w:r>
      <w:r w:rsidR="00EE0CC1" w:rsidRPr="00576DB2">
        <w:rPr>
          <w:rFonts w:ascii="Cambria" w:hAnsi="Cambria"/>
        </w:rPr>
        <w:t>through courageous faith</w:t>
      </w:r>
      <w:r w:rsidRPr="00576DB2">
        <w:rPr>
          <w:rFonts w:ascii="Cambria" w:hAnsi="Cambria"/>
        </w:rPr>
        <w:t xml:space="preserve">. </w:t>
      </w:r>
      <w:r w:rsidR="00157E00" w:rsidRPr="00576DB2">
        <w:rPr>
          <w:rFonts w:ascii="Cambria" w:hAnsi="Cambria"/>
        </w:rPr>
        <w:t xml:space="preserve"> During the last week there will be a special discussion o</w:t>
      </w:r>
      <w:r w:rsidR="00190073" w:rsidRPr="00576DB2">
        <w:rPr>
          <w:rFonts w:ascii="Cambria" w:hAnsi="Cambria"/>
        </w:rPr>
        <w:t>n</w:t>
      </w:r>
      <w:r w:rsidR="00157E00" w:rsidRPr="00576DB2">
        <w:rPr>
          <w:rFonts w:ascii="Cambria" w:hAnsi="Cambria"/>
        </w:rPr>
        <w:t xml:space="preserve"> </w:t>
      </w:r>
      <w:r w:rsidR="00AB156D" w:rsidRPr="00576DB2">
        <w:rPr>
          <w:rFonts w:ascii="Cambria" w:hAnsi="Cambria"/>
        </w:rPr>
        <w:t>Mary,</w:t>
      </w:r>
      <w:r w:rsidR="00157E00" w:rsidRPr="00576DB2">
        <w:rPr>
          <w:rFonts w:ascii="Cambria" w:hAnsi="Cambria"/>
        </w:rPr>
        <w:t xml:space="preserve"> the mother of Jesus</w:t>
      </w:r>
      <w:r w:rsidR="003318D2" w:rsidRPr="00576DB2">
        <w:rPr>
          <w:rFonts w:ascii="Cambria" w:hAnsi="Cambria"/>
        </w:rPr>
        <w:t>.</w:t>
      </w:r>
      <w:r w:rsidRPr="00576DB2">
        <w:rPr>
          <w:rFonts w:ascii="Cambria" w:hAnsi="Cambria"/>
        </w:rPr>
        <w:t xml:space="preserve"> </w:t>
      </w:r>
      <w:r w:rsidR="008234DF" w:rsidRPr="00576DB2">
        <w:rPr>
          <w:rFonts w:ascii="Cambria" w:hAnsi="Cambria"/>
        </w:rPr>
        <w:t>As you prepare for the study, take a moment to read about gender and po</w:t>
      </w:r>
      <w:r w:rsidR="00813641" w:rsidRPr="00576DB2">
        <w:rPr>
          <w:rFonts w:ascii="Cambria" w:hAnsi="Cambria"/>
        </w:rPr>
        <w:t xml:space="preserve">wer during the Old Testament </w:t>
      </w:r>
      <w:r w:rsidR="00FC06F3" w:rsidRPr="00576DB2">
        <w:rPr>
          <w:rFonts w:ascii="Cambria" w:hAnsi="Cambria"/>
        </w:rPr>
        <w:t>era</w:t>
      </w:r>
      <w:r w:rsidR="00813641" w:rsidRPr="00576DB2">
        <w:rPr>
          <w:rFonts w:ascii="Cambria" w:hAnsi="Cambria"/>
        </w:rPr>
        <w:t xml:space="preserve">. </w:t>
      </w:r>
      <w:r w:rsidR="00FC06F3" w:rsidRPr="00576DB2">
        <w:rPr>
          <w:rFonts w:ascii="Cambria" w:hAnsi="Cambria"/>
        </w:rPr>
        <w:t xml:space="preserve">An excellent source is </w:t>
      </w:r>
      <w:hyperlink r:id="rId9" w:history="1">
        <w:r w:rsidR="00FC06F3" w:rsidRPr="00576DB2">
          <w:rPr>
            <w:rStyle w:val="Hyperlink"/>
            <w:rFonts w:ascii="Cambria" w:hAnsi="Cambria"/>
          </w:rPr>
          <w:t>https://www.bibleodyssey.org/tools/bible-basics/gender-and-the-hebrew-bible</w:t>
        </w:r>
      </w:hyperlink>
      <w:r w:rsidR="00FC06F3" w:rsidRPr="00576DB2">
        <w:rPr>
          <w:rFonts w:ascii="Cambria" w:hAnsi="Cambria"/>
        </w:rPr>
        <w:t xml:space="preserve">.  </w:t>
      </w:r>
      <w:r w:rsidR="004C625E" w:rsidRPr="00576DB2">
        <w:rPr>
          <w:rFonts w:ascii="Cambria" w:hAnsi="Cambria"/>
        </w:rPr>
        <w:t>Another excellent reference is</w:t>
      </w:r>
      <w:r w:rsidR="00493BCF" w:rsidRPr="00576DB2">
        <w:rPr>
          <w:rFonts w:ascii="Cambria" w:hAnsi="Cambria"/>
        </w:rPr>
        <w:t xml:space="preserve"> by James Warden, </w:t>
      </w:r>
      <w:r w:rsidR="004F63D8" w:rsidRPr="00576DB2">
        <w:rPr>
          <w:rFonts w:ascii="Cambria" w:hAnsi="Cambria"/>
          <w:i/>
          <w:iCs/>
        </w:rPr>
        <w:t>Black Women in the Bible</w:t>
      </w:r>
      <w:r w:rsidR="004F63D8" w:rsidRPr="00576DB2">
        <w:rPr>
          <w:rFonts w:ascii="Cambria" w:hAnsi="Cambria"/>
        </w:rPr>
        <w:t>.</w:t>
      </w:r>
    </w:p>
    <w:p w:rsidR="004F63D8" w:rsidRPr="00392DD6" w:rsidRDefault="004F63D8" w:rsidP="00493BCF">
      <w:pPr>
        <w:spacing w:line="360" w:lineRule="auto"/>
        <w:ind w:firstLine="720"/>
        <w:rPr>
          <w:rFonts w:ascii="Trebuchet MS" w:hAnsi="Trebuchet MS"/>
        </w:rPr>
      </w:pPr>
    </w:p>
    <w:p w:rsidR="00576DB2" w:rsidRDefault="00576DB2" w:rsidP="00FC596D">
      <w:pPr>
        <w:rPr>
          <w:rFonts w:ascii="Trebuchet MS" w:hAnsi="Trebuchet MS"/>
        </w:rPr>
      </w:pPr>
    </w:p>
    <w:p w:rsidR="00576DB2" w:rsidRDefault="00576DB2" w:rsidP="00FC596D">
      <w:pPr>
        <w:rPr>
          <w:rFonts w:ascii="Trebuchet MS" w:hAnsi="Trebuchet MS"/>
        </w:rPr>
      </w:pPr>
    </w:p>
    <w:p w:rsidR="00893169" w:rsidRPr="00392DD6" w:rsidRDefault="002A24A1" w:rsidP="00FC596D">
      <w:pPr>
        <w:rPr>
          <w:rFonts w:ascii="Trebuchet MS" w:hAnsi="Trebuchet MS"/>
        </w:rPr>
      </w:pPr>
      <w:r w:rsidRPr="00392DD6">
        <w:rPr>
          <w:rFonts w:ascii="Trebuchet MS" w:hAnsi="Trebuchet MS"/>
        </w:rPr>
        <w:t>Weekly Discussions:</w:t>
      </w:r>
    </w:p>
    <w:p w:rsidR="00E1242D" w:rsidRPr="00392DD6" w:rsidRDefault="00E1242D">
      <w:pPr>
        <w:numPr>
          <w:ilvl w:val="0"/>
          <w:numId w:val="1"/>
        </w:numPr>
        <w:tabs>
          <w:tab w:val="num" w:pos="1260"/>
        </w:tabs>
        <w:spacing w:before="240" w:after="240"/>
        <w:ind w:left="1260" w:hanging="540"/>
        <w:rPr>
          <w:rFonts w:ascii="Trebuchet MS" w:hAnsi="Trebuchet MS"/>
          <w:color w:val="000000"/>
        </w:rPr>
      </w:pPr>
      <w:r w:rsidRPr="00392DD6">
        <w:rPr>
          <w:rFonts w:ascii="Trebuchet MS" w:hAnsi="Trebuchet MS"/>
          <w:color w:val="000000"/>
        </w:rPr>
        <w:t xml:space="preserve">Hagar who turned to God in her dismal situation </w:t>
      </w:r>
      <w:r w:rsidR="00373555" w:rsidRPr="00392DD6">
        <w:rPr>
          <w:rFonts w:ascii="Trebuchet MS" w:hAnsi="Trebuchet MS"/>
          <w:color w:val="000000"/>
        </w:rPr>
        <w:t xml:space="preserve">and became a mother of a nation (Gen. </w:t>
      </w:r>
      <w:r w:rsidR="008A6230">
        <w:rPr>
          <w:rFonts w:ascii="Trebuchet MS" w:hAnsi="Trebuchet MS"/>
          <w:color w:val="000000"/>
        </w:rPr>
        <w:t xml:space="preserve">16, </w:t>
      </w:r>
      <w:r w:rsidR="00373555" w:rsidRPr="00392DD6">
        <w:rPr>
          <w:rFonts w:ascii="Trebuchet MS" w:hAnsi="Trebuchet MS"/>
          <w:color w:val="000000"/>
        </w:rPr>
        <w:t>2</w:t>
      </w:r>
      <w:r w:rsidR="002567BE">
        <w:rPr>
          <w:rFonts w:ascii="Trebuchet MS" w:hAnsi="Trebuchet MS"/>
          <w:color w:val="000000"/>
        </w:rPr>
        <w:t>1</w:t>
      </w:r>
      <w:bookmarkStart w:id="0" w:name="_GoBack"/>
      <w:bookmarkEnd w:id="0"/>
      <w:r w:rsidR="00373555" w:rsidRPr="00392DD6">
        <w:rPr>
          <w:rFonts w:ascii="Trebuchet MS" w:hAnsi="Trebuchet MS"/>
          <w:color w:val="000000"/>
        </w:rPr>
        <w:t>).</w:t>
      </w:r>
    </w:p>
    <w:p w:rsidR="00E1242D" w:rsidRPr="00392DD6" w:rsidRDefault="00CB35DD">
      <w:pPr>
        <w:numPr>
          <w:ilvl w:val="0"/>
          <w:numId w:val="1"/>
        </w:numPr>
        <w:tabs>
          <w:tab w:val="num" w:pos="1260"/>
        </w:tabs>
        <w:spacing w:before="240" w:after="240"/>
        <w:ind w:left="1260" w:hanging="540"/>
        <w:rPr>
          <w:rFonts w:ascii="Trebuchet MS" w:hAnsi="Trebuchet MS"/>
          <w:color w:val="000000"/>
        </w:rPr>
      </w:pPr>
      <w:r w:rsidRPr="00392DD6">
        <w:rPr>
          <w:rFonts w:ascii="Trebuchet MS" w:hAnsi="Trebuchet MS"/>
          <w:color w:val="000000"/>
        </w:rPr>
        <w:t xml:space="preserve">Naomi &amp; Ruth – </w:t>
      </w:r>
      <w:r w:rsidR="00E1242D" w:rsidRPr="00392DD6">
        <w:rPr>
          <w:rFonts w:ascii="Trebuchet MS" w:hAnsi="Trebuchet MS"/>
          <w:color w:val="000000"/>
        </w:rPr>
        <w:t>Mother and daughter-in-law who remained faithful to each other to the end</w:t>
      </w:r>
      <w:r w:rsidRPr="00392DD6">
        <w:rPr>
          <w:rFonts w:ascii="Trebuchet MS" w:hAnsi="Trebuchet MS"/>
          <w:color w:val="000000"/>
        </w:rPr>
        <w:t xml:space="preserve"> (</w:t>
      </w:r>
      <w:r w:rsidR="008A6230">
        <w:rPr>
          <w:rFonts w:ascii="Trebuchet MS" w:hAnsi="Trebuchet MS"/>
          <w:color w:val="000000"/>
        </w:rPr>
        <w:t>Ruth)</w:t>
      </w:r>
      <w:r w:rsidRPr="00392DD6">
        <w:rPr>
          <w:rFonts w:ascii="Trebuchet MS" w:hAnsi="Trebuchet MS"/>
          <w:color w:val="000000"/>
        </w:rPr>
        <w:t>.</w:t>
      </w:r>
    </w:p>
    <w:p w:rsidR="00E1242D" w:rsidRPr="00392DD6" w:rsidRDefault="00E1242D">
      <w:pPr>
        <w:numPr>
          <w:ilvl w:val="0"/>
          <w:numId w:val="1"/>
        </w:numPr>
        <w:tabs>
          <w:tab w:val="clear" w:pos="720"/>
          <w:tab w:val="num" w:pos="1260"/>
        </w:tabs>
        <w:spacing w:before="240" w:after="240"/>
        <w:ind w:left="1260" w:hanging="540"/>
        <w:rPr>
          <w:rFonts w:ascii="Trebuchet MS" w:hAnsi="Trebuchet MS"/>
          <w:color w:val="000000"/>
        </w:rPr>
      </w:pPr>
      <w:r w:rsidRPr="00392DD6">
        <w:rPr>
          <w:rFonts w:ascii="Trebuchet MS" w:hAnsi="Trebuchet MS"/>
          <w:color w:val="000000"/>
        </w:rPr>
        <w:t>Hannah, the mother of Samuel</w:t>
      </w:r>
      <w:r w:rsidR="00CB35DD" w:rsidRPr="00392DD6">
        <w:rPr>
          <w:rFonts w:ascii="Trebuchet MS" w:hAnsi="Trebuchet MS"/>
          <w:color w:val="000000"/>
        </w:rPr>
        <w:t>,</w:t>
      </w:r>
      <w:r w:rsidRPr="00392DD6">
        <w:rPr>
          <w:rFonts w:ascii="Trebuchet MS" w:hAnsi="Trebuchet MS"/>
          <w:color w:val="000000"/>
        </w:rPr>
        <w:t xml:space="preserve"> who gave her son back to the Lord </w:t>
      </w:r>
      <w:r w:rsidR="00CB35DD" w:rsidRPr="00392DD6">
        <w:rPr>
          <w:rFonts w:ascii="Trebuchet MS" w:hAnsi="Trebuchet MS"/>
          <w:color w:val="000000"/>
        </w:rPr>
        <w:t>(1 Samuel 1:9-18,24-28).</w:t>
      </w:r>
    </w:p>
    <w:p w:rsidR="00E1242D" w:rsidRPr="00392DD6" w:rsidRDefault="00E1242D">
      <w:pPr>
        <w:numPr>
          <w:ilvl w:val="0"/>
          <w:numId w:val="1"/>
        </w:numPr>
        <w:tabs>
          <w:tab w:val="clear" w:pos="720"/>
          <w:tab w:val="num" w:pos="1260"/>
        </w:tabs>
        <w:spacing w:before="240" w:after="240"/>
        <w:ind w:left="1260" w:hanging="540"/>
        <w:rPr>
          <w:rFonts w:ascii="Trebuchet MS" w:hAnsi="Trebuchet MS"/>
          <w:color w:val="000000"/>
        </w:rPr>
      </w:pPr>
      <w:r w:rsidRPr="00392DD6">
        <w:rPr>
          <w:rFonts w:ascii="Trebuchet MS" w:hAnsi="Trebuchet MS"/>
          <w:color w:val="000000"/>
        </w:rPr>
        <w:t xml:space="preserve">The </w:t>
      </w:r>
      <w:proofErr w:type="spellStart"/>
      <w:r w:rsidRPr="00392DD6">
        <w:rPr>
          <w:rFonts w:ascii="Trebuchet MS" w:hAnsi="Trebuchet MS"/>
          <w:color w:val="000000"/>
        </w:rPr>
        <w:t>Shunammite</w:t>
      </w:r>
      <w:proofErr w:type="spellEnd"/>
      <w:r w:rsidRPr="00392DD6">
        <w:rPr>
          <w:rFonts w:ascii="Trebuchet MS" w:hAnsi="Trebuchet MS"/>
          <w:color w:val="000000"/>
        </w:rPr>
        <w:t xml:space="preserve"> woman, who gave hospitality to Elisha and was rewarded with a son (2 Kings 4:8-38)</w:t>
      </w:r>
      <w:r w:rsidR="00CB35DD" w:rsidRPr="00392DD6">
        <w:rPr>
          <w:rFonts w:ascii="Trebuchet MS" w:hAnsi="Trebuchet MS"/>
          <w:color w:val="000000"/>
        </w:rPr>
        <w:t>.</w:t>
      </w:r>
      <w:r w:rsidRPr="00392DD6">
        <w:rPr>
          <w:rFonts w:ascii="Trebuchet MS" w:hAnsi="Trebuchet MS"/>
          <w:color w:val="000000"/>
        </w:rPr>
        <w:t xml:space="preserve"> </w:t>
      </w:r>
    </w:p>
    <w:p w:rsidR="00E1242D" w:rsidRDefault="00E1242D">
      <w:pPr>
        <w:numPr>
          <w:ilvl w:val="0"/>
          <w:numId w:val="1"/>
        </w:numPr>
        <w:tabs>
          <w:tab w:val="clear" w:pos="720"/>
          <w:tab w:val="num" w:pos="1260"/>
        </w:tabs>
        <w:spacing w:before="240" w:after="240"/>
        <w:ind w:left="1260" w:hanging="540"/>
        <w:rPr>
          <w:rFonts w:ascii="Trebuchet MS" w:hAnsi="Trebuchet MS"/>
          <w:color w:val="000000"/>
        </w:rPr>
      </w:pPr>
      <w:r w:rsidRPr="00392DD6">
        <w:rPr>
          <w:rFonts w:ascii="Trebuchet MS" w:hAnsi="Trebuchet MS"/>
          <w:color w:val="000000"/>
        </w:rPr>
        <w:t>Vashti and Esther, as one made way for the other, these queens captured the king’s attention; because of Esther’s courage, the people were saved (Esther 4:15-17)</w:t>
      </w:r>
      <w:r w:rsidR="00CD1CF9">
        <w:rPr>
          <w:rFonts w:ascii="Trebuchet MS" w:hAnsi="Trebuchet MS"/>
          <w:color w:val="000000"/>
        </w:rPr>
        <w:t>.</w:t>
      </w:r>
    </w:p>
    <w:p w:rsidR="00CD1CF9" w:rsidRPr="00035C7B" w:rsidRDefault="00CD1CF9" w:rsidP="00035C7B">
      <w:pPr>
        <w:ind w:left="1260"/>
        <w:rPr>
          <w:rFonts w:ascii="Trebuchet MS" w:hAnsi="Trebuchet MS"/>
          <w:b/>
          <w:bCs/>
          <w:i/>
          <w:iCs/>
          <w:color w:val="000000"/>
        </w:rPr>
      </w:pPr>
      <w:r w:rsidRPr="00035C7B">
        <w:rPr>
          <w:rFonts w:ascii="Trebuchet MS" w:hAnsi="Trebuchet MS"/>
          <w:b/>
          <w:bCs/>
          <w:i/>
          <w:iCs/>
          <w:color w:val="000000"/>
        </w:rPr>
        <w:t xml:space="preserve">Additional </w:t>
      </w:r>
      <w:r w:rsidR="00182C04" w:rsidRPr="00035C7B">
        <w:rPr>
          <w:rFonts w:ascii="Trebuchet MS" w:hAnsi="Trebuchet MS"/>
          <w:b/>
          <w:bCs/>
          <w:i/>
          <w:iCs/>
          <w:color w:val="000000"/>
        </w:rPr>
        <w:t>–</w:t>
      </w:r>
      <w:r w:rsidRPr="00035C7B">
        <w:rPr>
          <w:rFonts w:ascii="Trebuchet MS" w:hAnsi="Trebuchet MS"/>
          <w:b/>
          <w:bCs/>
          <w:i/>
          <w:iCs/>
          <w:color w:val="000000"/>
        </w:rPr>
        <w:t xml:space="preserve"> </w:t>
      </w:r>
      <w:r w:rsidR="00182C04" w:rsidRPr="00035C7B">
        <w:rPr>
          <w:rFonts w:ascii="Trebuchet MS" w:hAnsi="Trebuchet MS"/>
          <w:b/>
          <w:bCs/>
          <w:i/>
          <w:iCs/>
          <w:color w:val="000000"/>
        </w:rPr>
        <w:t>Special Discussion</w:t>
      </w:r>
    </w:p>
    <w:p w:rsidR="00E1242D" w:rsidRDefault="00E1242D" w:rsidP="00035C7B">
      <w:pPr>
        <w:numPr>
          <w:ilvl w:val="0"/>
          <w:numId w:val="1"/>
        </w:numPr>
        <w:tabs>
          <w:tab w:val="clear" w:pos="720"/>
          <w:tab w:val="left" w:pos="1260"/>
          <w:tab w:val="num" w:pos="1440"/>
        </w:tabs>
        <w:ind w:left="1260" w:hanging="540"/>
        <w:rPr>
          <w:rFonts w:ascii="Trebuchet MS" w:hAnsi="Trebuchet MS"/>
          <w:color w:val="000000"/>
        </w:rPr>
      </w:pPr>
      <w:r w:rsidRPr="00182C04">
        <w:rPr>
          <w:rFonts w:ascii="Trebuchet MS" w:hAnsi="Trebuchet MS"/>
          <w:color w:val="000000"/>
        </w:rPr>
        <w:t>Mary, the Mother of Jesus,</w:t>
      </w:r>
      <w:r w:rsidR="00182C04">
        <w:rPr>
          <w:rFonts w:ascii="Trebuchet MS" w:hAnsi="Trebuchet MS"/>
          <w:color w:val="000000"/>
        </w:rPr>
        <w:t xml:space="preserve"> who accepted God’s </w:t>
      </w:r>
      <w:r w:rsidR="00A76E99">
        <w:rPr>
          <w:rFonts w:ascii="Trebuchet MS" w:hAnsi="Trebuchet MS"/>
          <w:color w:val="000000"/>
        </w:rPr>
        <w:t>command</w:t>
      </w:r>
      <w:r w:rsidRPr="00182C04">
        <w:rPr>
          <w:rFonts w:ascii="Trebuchet MS" w:hAnsi="Trebuchet MS"/>
          <w:color w:val="000000"/>
        </w:rPr>
        <w:t xml:space="preserve"> </w:t>
      </w:r>
      <w:r w:rsidR="00B85FDE">
        <w:rPr>
          <w:rFonts w:ascii="Trebuchet MS" w:hAnsi="Trebuchet MS"/>
          <w:color w:val="000000"/>
        </w:rPr>
        <w:t>(</w:t>
      </w:r>
      <w:r w:rsidR="00FB2C4D">
        <w:rPr>
          <w:rFonts w:ascii="Trebuchet MS" w:hAnsi="Trebuchet MS"/>
          <w:color w:val="000000"/>
        </w:rPr>
        <w:t>Luke 1).</w:t>
      </w:r>
    </w:p>
    <w:p w:rsidR="004B43BF" w:rsidRDefault="004B43BF" w:rsidP="00DA3071">
      <w:pPr>
        <w:rPr>
          <w:rFonts w:ascii="Trebuchet MS" w:hAnsi="Trebuchet MS"/>
          <w:b/>
          <w:bCs/>
          <w:sz w:val="28"/>
          <w:szCs w:val="28"/>
        </w:rPr>
      </w:pPr>
    </w:p>
    <w:p w:rsidR="00234F90" w:rsidRDefault="00234F90" w:rsidP="00DA3071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Schedule</w:t>
      </w:r>
    </w:p>
    <w:p w:rsidR="00234F90" w:rsidRPr="000828B0" w:rsidRDefault="00234F90" w:rsidP="00DA3071">
      <w:pPr>
        <w:rPr>
          <w:rFonts w:ascii="Trebuchet MS" w:hAnsi="Trebuchet MS"/>
          <w:b/>
          <w:bCs/>
          <w:sz w:val="18"/>
          <w:szCs w:val="18"/>
        </w:rPr>
      </w:pPr>
    </w:p>
    <w:p w:rsidR="002A24A1" w:rsidRPr="00392DD6" w:rsidRDefault="002A24A1" w:rsidP="00DA3071">
      <w:pPr>
        <w:rPr>
          <w:rFonts w:ascii="Trebuchet MS" w:hAnsi="Trebuchet MS"/>
        </w:rPr>
      </w:pPr>
      <w:r w:rsidRPr="00392DD6">
        <w:rPr>
          <w:rFonts w:ascii="Trebuchet MS" w:hAnsi="Trebuchet MS"/>
        </w:rPr>
        <w:t>Wk I:</w:t>
      </w:r>
      <w:r w:rsidRPr="00392DD6">
        <w:rPr>
          <w:rFonts w:ascii="Trebuchet MS" w:hAnsi="Trebuchet MS"/>
        </w:rPr>
        <w:tab/>
        <w:t xml:space="preserve">Overview; highlights and Bible </w:t>
      </w:r>
      <w:r w:rsidR="0083410A">
        <w:rPr>
          <w:rFonts w:ascii="Trebuchet MS" w:hAnsi="Trebuchet MS"/>
        </w:rPr>
        <w:t xml:space="preserve">tips, Discussion </w:t>
      </w:r>
      <w:r w:rsidR="008C4093">
        <w:rPr>
          <w:rFonts w:ascii="Trebuchet MS" w:hAnsi="Trebuchet MS"/>
        </w:rPr>
        <w:t>1</w:t>
      </w:r>
    </w:p>
    <w:p w:rsidR="002A24A1" w:rsidRPr="00392DD6" w:rsidRDefault="002A24A1" w:rsidP="00DA3071">
      <w:pPr>
        <w:rPr>
          <w:rFonts w:ascii="Trebuchet MS" w:hAnsi="Trebuchet MS"/>
        </w:rPr>
      </w:pPr>
    </w:p>
    <w:p w:rsidR="002A24A1" w:rsidRDefault="002A24A1" w:rsidP="00DA3071">
      <w:pPr>
        <w:rPr>
          <w:rFonts w:ascii="Trebuchet MS" w:hAnsi="Trebuchet MS"/>
        </w:rPr>
      </w:pPr>
      <w:proofErr w:type="spellStart"/>
      <w:r w:rsidRPr="00392DD6">
        <w:rPr>
          <w:rFonts w:ascii="Trebuchet MS" w:hAnsi="Trebuchet MS"/>
        </w:rPr>
        <w:t>Wk</w:t>
      </w:r>
      <w:proofErr w:type="spellEnd"/>
      <w:r w:rsidRPr="00392DD6">
        <w:rPr>
          <w:rFonts w:ascii="Trebuchet MS" w:hAnsi="Trebuchet MS"/>
        </w:rPr>
        <w:t xml:space="preserve"> II</w:t>
      </w:r>
      <w:r w:rsidR="00392DD6" w:rsidRPr="00392DD6">
        <w:rPr>
          <w:rFonts w:ascii="Trebuchet MS" w:hAnsi="Trebuchet MS"/>
        </w:rPr>
        <w:t>:</w:t>
      </w:r>
      <w:r w:rsidR="00392DD6" w:rsidRPr="00392DD6">
        <w:rPr>
          <w:rFonts w:ascii="Trebuchet MS" w:hAnsi="Trebuchet MS"/>
        </w:rPr>
        <w:tab/>
      </w:r>
      <w:r w:rsidR="00DD0FBC">
        <w:rPr>
          <w:rFonts w:ascii="Trebuchet MS" w:hAnsi="Trebuchet MS"/>
        </w:rPr>
        <w:t xml:space="preserve">Discussion </w:t>
      </w:r>
      <w:r w:rsidR="00610BF0">
        <w:rPr>
          <w:rFonts w:ascii="Trebuchet MS" w:hAnsi="Trebuchet MS"/>
        </w:rPr>
        <w:t>1</w:t>
      </w:r>
    </w:p>
    <w:p w:rsidR="000E764C" w:rsidRDefault="000E764C" w:rsidP="00DA3071">
      <w:pPr>
        <w:rPr>
          <w:rFonts w:ascii="Trebuchet MS" w:hAnsi="Trebuchet MS"/>
        </w:rPr>
      </w:pPr>
    </w:p>
    <w:p w:rsidR="002A24A1" w:rsidRDefault="00610BF0" w:rsidP="00DA3071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Wk</w:t>
      </w:r>
      <w:proofErr w:type="spellEnd"/>
      <w:r>
        <w:rPr>
          <w:rFonts w:ascii="Trebuchet MS" w:hAnsi="Trebuchet MS"/>
        </w:rPr>
        <w:t xml:space="preserve"> </w:t>
      </w:r>
      <w:r w:rsidR="000E764C">
        <w:rPr>
          <w:rFonts w:ascii="Trebuchet MS" w:hAnsi="Trebuchet MS"/>
        </w:rPr>
        <w:t xml:space="preserve">III: </w:t>
      </w:r>
      <w:r w:rsidR="00DD59FB">
        <w:rPr>
          <w:rFonts w:ascii="Trebuchet MS" w:hAnsi="Trebuchet MS"/>
        </w:rPr>
        <w:t>Discussion 2</w:t>
      </w:r>
    </w:p>
    <w:p w:rsidR="001641BF" w:rsidRPr="00392DD6" w:rsidRDefault="001641BF" w:rsidP="00DA3071">
      <w:pPr>
        <w:rPr>
          <w:rFonts w:ascii="Trebuchet MS" w:hAnsi="Trebuchet MS"/>
        </w:rPr>
      </w:pPr>
    </w:p>
    <w:p w:rsidR="002A24A1" w:rsidRDefault="002A24A1" w:rsidP="00DA3071">
      <w:pPr>
        <w:rPr>
          <w:rFonts w:ascii="Trebuchet MS" w:hAnsi="Trebuchet MS"/>
        </w:rPr>
      </w:pPr>
      <w:proofErr w:type="spellStart"/>
      <w:r w:rsidRPr="00392DD6">
        <w:rPr>
          <w:rFonts w:ascii="Trebuchet MS" w:hAnsi="Trebuchet MS"/>
        </w:rPr>
        <w:t>Wk</w:t>
      </w:r>
      <w:proofErr w:type="spellEnd"/>
      <w:r w:rsidRPr="00392DD6">
        <w:rPr>
          <w:rFonts w:ascii="Trebuchet MS" w:hAnsi="Trebuchet MS"/>
        </w:rPr>
        <w:t xml:space="preserve"> IV</w:t>
      </w:r>
      <w:r w:rsidR="00392DD6" w:rsidRPr="00392DD6">
        <w:rPr>
          <w:rFonts w:ascii="Trebuchet MS" w:hAnsi="Trebuchet MS"/>
        </w:rPr>
        <w:t xml:space="preserve">: </w:t>
      </w:r>
      <w:r w:rsidR="001641BF">
        <w:rPr>
          <w:rFonts w:ascii="Trebuchet MS" w:hAnsi="Trebuchet MS"/>
        </w:rPr>
        <w:t>Discussion 3</w:t>
      </w:r>
    </w:p>
    <w:p w:rsidR="001641BF" w:rsidRDefault="001641BF" w:rsidP="00DA3071">
      <w:pPr>
        <w:rPr>
          <w:rFonts w:ascii="Trebuchet MS" w:hAnsi="Trebuchet MS"/>
        </w:rPr>
      </w:pPr>
    </w:p>
    <w:p w:rsidR="002A24A1" w:rsidRDefault="001641BF" w:rsidP="00DA3071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Wk</w:t>
      </w:r>
      <w:proofErr w:type="spellEnd"/>
      <w:r>
        <w:rPr>
          <w:rFonts w:ascii="Trebuchet MS" w:hAnsi="Trebuchet MS"/>
        </w:rPr>
        <w:t xml:space="preserve"> </w:t>
      </w:r>
      <w:r w:rsidR="00872187">
        <w:rPr>
          <w:rFonts w:ascii="Trebuchet MS" w:hAnsi="Trebuchet MS"/>
        </w:rPr>
        <w:t>V: Discussion 4</w:t>
      </w:r>
    </w:p>
    <w:p w:rsidR="00872187" w:rsidRDefault="00872187" w:rsidP="00DA3071">
      <w:pPr>
        <w:rPr>
          <w:rFonts w:ascii="Trebuchet MS" w:hAnsi="Trebuchet MS"/>
        </w:rPr>
      </w:pPr>
    </w:p>
    <w:p w:rsidR="00872187" w:rsidRDefault="00872187" w:rsidP="00DA3071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Wk</w:t>
      </w:r>
      <w:proofErr w:type="spellEnd"/>
      <w:r>
        <w:rPr>
          <w:rFonts w:ascii="Trebuchet MS" w:hAnsi="Trebuchet MS"/>
        </w:rPr>
        <w:t xml:space="preserve"> VI: Discussion</w:t>
      </w:r>
      <w:r w:rsidRPr="00392DD6">
        <w:rPr>
          <w:rFonts w:ascii="Trebuchet MS" w:hAnsi="Trebuchet MS"/>
        </w:rPr>
        <w:t xml:space="preserve"> </w:t>
      </w:r>
      <w:r w:rsidR="003A4F68">
        <w:rPr>
          <w:rFonts w:ascii="Trebuchet MS" w:hAnsi="Trebuchet MS"/>
        </w:rPr>
        <w:t>5</w:t>
      </w:r>
    </w:p>
    <w:p w:rsidR="00872187" w:rsidRDefault="00872187" w:rsidP="00DA3071">
      <w:pPr>
        <w:rPr>
          <w:rFonts w:ascii="Trebuchet MS" w:hAnsi="Trebuchet MS"/>
        </w:rPr>
      </w:pPr>
    </w:p>
    <w:p w:rsidR="00872187" w:rsidRDefault="008C4093" w:rsidP="00DA3071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Wk</w:t>
      </w:r>
      <w:proofErr w:type="spellEnd"/>
      <w:r>
        <w:rPr>
          <w:rFonts w:ascii="Trebuchet MS" w:hAnsi="Trebuchet MS"/>
        </w:rPr>
        <w:t xml:space="preserve"> </w:t>
      </w:r>
      <w:r w:rsidR="00842672">
        <w:rPr>
          <w:rFonts w:ascii="Trebuchet MS" w:hAnsi="Trebuchet MS"/>
        </w:rPr>
        <w:t>VII: Discussion 6</w:t>
      </w:r>
    </w:p>
    <w:p w:rsidR="00842672" w:rsidRDefault="00842672" w:rsidP="00DA3071">
      <w:pPr>
        <w:rPr>
          <w:rFonts w:ascii="Trebuchet MS" w:hAnsi="Trebuchet MS"/>
        </w:rPr>
      </w:pPr>
    </w:p>
    <w:p w:rsidR="000828B0" w:rsidRDefault="000828B0" w:rsidP="00DA3071">
      <w:pPr>
        <w:rPr>
          <w:rFonts w:ascii="Trebuchet MS" w:hAnsi="Trebuchet MS"/>
        </w:rPr>
      </w:pPr>
      <w:r>
        <w:rPr>
          <w:rFonts w:ascii="Trebuchet MS" w:hAnsi="Trebuchet MS"/>
        </w:rPr>
        <w:t>Study Question</w:t>
      </w:r>
      <w:r w:rsidR="00576DB2">
        <w:rPr>
          <w:rFonts w:ascii="Trebuchet MS" w:hAnsi="Trebuchet MS"/>
        </w:rPr>
        <w:t>: (e</w:t>
      </w:r>
      <w:r w:rsidR="009F0CD4">
        <w:rPr>
          <w:rFonts w:ascii="Trebuchet MS" w:hAnsi="Trebuchet MS"/>
        </w:rPr>
        <w:t>ach week)</w:t>
      </w:r>
      <w:r w:rsidR="00281B07">
        <w:rPr>
          <w:rFonts w:ascii="Trebuchet MS" w:hAnsi="Trebuchet MS"/>
        </w:rPr>
        <w:t xml:space="preserve"> </w:t>
      </w:r>
      <w:r w:rsidR="00E80D2F">
        <w:rPr>
          <w:rFonts w:ascii="Trebuchet MS" w:hAnsi="Trebuchet MS"/>
        </w:rPr>
        <w:t>Wh</w:t>
      </w:r>
      <w:r w:rsidR="00281B07">
        <w:rPr>
          <w:rFonts w:ascii="Trebuchet MS" w:hAnsi="Trebuchet MS"/>
        </w:rPr>
        <w:t xml:space="preserve">at lesson in this narrative do you see regarding the woman or women </w:t>
      </w:r>
      <w:r w:rsidR="00E80D2F">
        <w:rPr>
          <w:rFonts w:ascii="Trebuchet MS" w:hAnsi="Trebuchet MS"/>
        </w:rPr>
        <w:t>and their situation?  How could it relate to us today (</w:t>
      </w:r>
      <w:r w:rsidR="00E206D5">
        <w:rPr>
          <w:rFonts w:ascii="Trebuchet MS" w:hAnsi="Trebuchet MS"/>
        </w:rPr>
        <w:t>give an example)</w:t>
      </w:r>
      <w:r w:rsidR="00E80D2F">
        <w:rPr>
          <w:rFonts w:ascii="Trebuchet MS" w:hAnsi="Trebuchet MS"/>
        </w:rPr>
        <w:t xml:space="preserve">? </w:t>
      </w:r>
    </w:p>
    <w:p w:rsidR="00E206D5" w:rsidRDefault="00E206D5" w:rsidP="00DA3071">
      <w:pPr>
        <w:rPr>
          <w:rFonts w:ascii="Trebuchet MS" w:hAnsi="Trebuchet MS"/>
        </w:rPr>
      </w:pPr>
    </w:p>
    <w:p w:rsidR="00E1242D" w:rsidRDefault="00E1242D" w:rsidP="00DA3071">
      <w:pPr>
        <w:rPr>
          <w:rFonts w:ascii="Trebuchet MS" w:hAnsi="Trebuchet MS"/>
        </w:rPr>
      </w:pPr>
      <w:r w:rsidRPr="00392DD6">
        <w:rPr>
          <w:rFonts w:ascii="Trebuchet MS" w:hAnsi="Trebuchet MS"/>
        </w:rPr>
        <w:t xml:space="preserve">Notes </w:t>
      </w:r>
    </w:p>
    <w:p w:rsidR="00E80D2F" w:rsidRPr="00576DB2" w:rsidRDefault="00E80D2F" w:rsidP="00DA3071">
      <w:pPr>
        <w:rPr>
          <w:rFonts w:ascii="Trebuchet MS" w:hAnsi="Trebuchet MS"/>
          <w:sz w:val="18"/>
          <w:szCs w:val="18"/>
        </w:rPr>
      </w:pPr>
    </w:p>
    <w:p w:rsidR="00DA3071" w:rsidRDefault="00DA3071" w:rsidP="00DA3071">
      <w:pPr>
        <w:rPr>
          <w:rFonts w:ascii="Franklin Gothic Medium" w:hAnsi="Franklin Gothic Medium"/>
          <w:sz w:val="28"/>
        </w:rPr>
      </w:pPr>
      <w:r w:rsidRPr="00392DD6">
        <w:rPr>
          <w:rFonts w:ascii="Trebuchet MS" w:hAnsi="Trebuchet MS"/>
        </w:rPr>
        <w:t>_______________________________________________________________________________</w:t>
      </w:r>
      <w:r w:rsidR="00392DD6">
        <w:rPr>
          <w:rFonts w:ascii="Trebuchet MS" w:hAnsi="Trebuchet MS"/>
        </w:rPr>
        <w:t>________________________________________________________________________________________________________________________________________________________________</w:t>
      </w:r>
    </w:p>
    <w:sectPr w:rsidR="00DA3071" w:rsidSect="00576DB2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50" w:rsidRDefault="002A1950" w:rsidP="00A744B8">
      <w:r>
        <w:separator/>
      </w:r>
    </w:p>
  </w:endnote>
  <w:endnote w:type="continuationSeparator" w:id="0">
    <w:p w:rsidR="002A1950" w:rsidRDefault="002A1950" w:rsidP="00A7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98" w:rsidRPr="00233AA6" w:rsidRDefault="00DD3F98" w:rsidP="00A744B8">
    <w:pPr>
      <w:pStyle w:val="Footer"/>
      <w:rPr>
        <w:rFonts w:ascii="Cambria" w:hAnsi="Cambria"/>
        <w:sz w:val="22"/>
        <w:szCs w:val="22"/>
      </w:rPr>
    </w:pPr>
    <w:r w:rsidRPr="00233AA6">
      <w:rPr>
        <w:rFonts w:ascii="Cambria" w:hAnsi="Cambria"/>
        <w:sz w:val="22"/>
        <w:szCs w:val="22"/>
      </w:rPr>
      <w:t>Big Bethel AMEC</w:t>
    </w:r>
  </w:p>
  <w:p w:rsidR="00DD3F98" w:rsidRDefault="00DD3F98" w:rsidP="00A744B8">
    <w:pPr>
      <w:pStyle w:val="Footer"/>
      <w:rPr>
        <w:rFonts w:ascii="Cambria" w:hAnsi="Cambria"/>
        <w:sz w:val="22"/>
        <w:szCs w:val="22"/>
      </w:rPr>
    </w:pPr>
    <w:r w:rsidRPr="00233AA6">
      <w:rPr>
        <w:rFonts w:ascii="Cambria" w:hAnsi="Cambria"/>
        <w:sz w:val="22"/>
        <w:szCs w:val="22"/>
      </w:rPr>
      <w:t xml:space="preserve">Monica C. Jones, PhD </w:t>
    </w:r>
    <w:r>
      <w:rPr>
        <w:rFonts w:ascii="Cambria" w:hAnsi="Cambria"/>
        <w:sz w:val="22"/>
        <w:szCs w:val="22"/>
      </w:rPr>
      <w:t>–</w:t>
    </w:r>
    <w:r w:rsidRPr="00233AA6">
      <w:rPr>
        <w:rFonts w:ascii="Cambria" w:hAnsi="Cambria"/>
        <w:sz w:val="22"/>
        <w:szCs w:val="22"/>
      </w:rPr>
      <w:t xml:space="preserve"> </w:t>
    </w:r>
    <w:r>
      <w:rPr>
        <w:rFonts w:ascii="Cambria" w:hAnsi="Cambria"/>
        <w:sz w:val="22"/>
        <w:szCs w:val="22"/>
      </w:rPr>
      <w:t>Facilitator</w:t>
    </w:r>
  </w:p>
  <w:p w:rsidR="00DD3F98" w:rsidRDefault="00DD3F98">
    <w:pPr>
      <w:pStyle w:val="Footer"/>
    </w:pPr>
    <w:r>
      <w:rPr>
        <w:rFonts w:ascii="Cambria" w:hAnsi="Cambria"/>
        <w:sz w:val="22"/>
        <w:szCs w:val="22"/>
      </w:rPr>
      <w:t>20</w:t>
    </w:r>
    <w:r w:rsidR="00842672">
      <w:rPr>
        <w:rFonts w:ascii="Cambria" w:hAnsi="Cambria"/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50" w:rsidRDefault="002A1950" w:rsidP="00A744B8">
      <w:r>
        <w:separator/>
      </w:r>
    </w:p>
  </w:footnote>
  <w:footnote w:type="continuationSeparator" w:id="0">
    <w:p w:rsidR="002A1950" w:rsidRDefault="002A1950" w:rsidP="00A7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6E7"/>
    <w:multiLevelType w:val="hybridMultilevel"/>
    <w:tmpl w:val="287C85C0"/>
    <w:lvl w:ilvl="0" w:tplc="A26E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40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EE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66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8B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23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A3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A8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C619D"/>
    <w:multiLevelType w:val="hybridMultilevel"/>
    <w:tmpl w:val="423455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71"/>
    <w:rsid w:val="00035C7B"/>
    <w:rsid w:val="000712CA"/>
    <w:rsid w:val="000828B0"/>
    <w:rsid w:val="000E764C"/>
    <w:rsid w:val="00157E00"/>
    <w:rsid w:val="001641BF"/>
    <w:rsid w:val="00182C04"/>
    <w:rsid w:val="00190073"/>
    <w:rsid w:val="001A443B"/>
    <w:rsid w:val="00233AA6"/>
    <w:rsid w:val="00234F90"/>
    <w:rsid w:val="002567BE"/>
    <w:rsid w:val="00281B07"/>
    <w:rsid w:val="002A1950"/>
    <w:rsid w:val="002A24A1"/>
    <w:rsid w:val="002D57FA"/>
    <w:rsid w:val="003024DE"/>
    <w:rsid w:val="003318D2"/>
    <w:rsid w:val="00373555"/>
    <w:rsid w:val="00392DD6"/>
    <w:rsid w:val="003A4F68"/>
    <w:rsid w:val="003E006D"/>
    <w:rsid w:val="00490220"/>
    <w:rsid w:val="00493BCF"/>
    <w:rsid w:val="00494966"/>
    <w:rsid w:val="004B43BF"/>
    <w:rsid w:val="004C625E"/>
    <w:rsid w:val="004F63D8"/>
    <w:rsid w:val="005428A9"/>
    <w:rsid w:val="00576DB2"/>
    <w:rsid w:val="005D1123"/>
    <w:rsid w:val="005F37CF"/>
    <w:rsid w:val="00610BF0"/>
    <w:rsid w:val="006602A9"/>
    <w:rsid w:val="006639CA"/>
    <w:rsid w:val="00690343"/>
    <w:rsid w:val="006C4929"/>
    <w:rsid w:val="007349D5"/>
    <w:rsid w:val="007F1690"/>
    <w:rsid w:val="00813641"/>
    <w:rsid w:val="008234DF"/>
    <w:rsid w:val="0083410A"/>
    <w:rsid w:val="00842672"/>
    <w:rsid w:val="00872187"/>
    <w:rsid w:val="0087571E"/>
    <w:rsid w:val="00893169"/>
    <w:rsid w:val="008A6230"/>
    <w:rsid w:val="008C4093"/>
    <w:rsid w:val="009F0CD4"/>
    <w:rsid w:val="00A57EAE"/>
    <w:rsid w:val="00A744B8"/>
    <w:rsid w:val="00A76E99"/>
    <w:rsid w:val="00AB156D"/>
    <w:rsid w:val="00B5031E"/>
    <w:rsid w:val="00B85FDE"/>
    <w:rsid w:val="00BD0C09"/>
    <w:rsid w:val="00BD7419"/>
    <w:rsid w:val="00C83CEC"/>
    <w:rsid w:val="00C94B8F"/>
    <w:rsid w:val="00CA5D92"/>
    <w:rsid w:val="00CB2929"/>
    <w:rsid w:val="00CB35DD"/>
    <w:rsid w:val="00CD0CD7"/>
    <w:rsid w:val="00CD1CF9"/>
    <w:rsid w:val="00D10DD9"/>
    <w:rsid w:val="00DA2E17"/>
    <w:rsid w:val="00DA3071"/>
    <w:rsid w:val="00DD0FBC"/>
    <w:rsid w:val="00DD3F98"/>
    <w:rsid w:val="00DD59FB"/>
    <w:rsid w:val="00E1242D"/>
    <w:rsid w:val="00E206D5"/>
    <w:rsid w:val="00E80D2F"/>
    <w:rsid w:val="00EA1B55"/>
    <w:rsid w:val="00EE0CC1"/>
    <w:rsid w:val="00FB2C4D"/>
    <w:rsid w:val="00FC06F3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37AC8"/>
  <w15:chartTrackingRefBased/>
  <w15:docId w15:val="{BD2B23ED-74DE-3A46-B3CC-388DC58A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Verdana" w:hAnsi="Verdana"/>
      <w:color w:val="333366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line="480" w:lineRule="auto"/>
    </w:pPr>
    <w:rPr>
      <w:rFonts w:ascii="Garamond" w:hAnsi="Garamond"/>
      <w:bCs/>
      <w:noProof/>
      <w:color w:val="000000"/>
    </w:rPr>
  </w:style>
  <w:style w:type="paragraph" w:styleId="Title">
    <w:name w:val="Title"/>
    <w:basedOn w:val="Normal"/>
    <w:qFormat/>
    <w:pPr>
      <w:jc w:val="center"/>
    </w:pPr>
    <w:rPr>
      <w:rFonts w:ascii="Franklin Gothic Medium" w:hAnsi="Franklin Gothic Medium"/>
      <w:sz w:val="28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4B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4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44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B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Women as Missionaries</vt:lpstr>
    </vt:vector>
  </TitlesOfParts>
  <Company/>
  <LinksUpToDate>false</LinksUpToDate>
  <CharactersWithSpaces>3066</CharactersWithSpaces>
  <SharedDoc>false</SharedDoc>
  <HLinks>
    <vt:vector size="18" baseType="variant">
      <vt:variant>
        <vt:i4>5570646</vt:i4>
      </vt:variant>
      <vt:variant>
        <vt:i4>6</vt:i4>
      </vt:variant>
      <vt:variant>
        <vt:i4>0</vt:i4>
      </vt:variant>
      <vt:variant>
        <vt:i4>5</vt:i4>
      </vt:variant>
      <vt:variant>
        <vt:lpwstr>http://bible.gospelcom.net/passage/?search=Acts 9:36</vt:lpwstr>
      </vt:variant>
      <vt:variant>
        <vt:lpwstr/>
      </vt:variant>
      <vt:variant>
        <vt:i4>4325456</vt:i4>
      </vt:variant>
      <vt:variant>
        <vt:i4>3</vt:i4>
      </vt:variant>
      <vt:variant>
        <vt:i4>0</vt:i4>
      </vt:variant>
      <vt:variant>
        <vt:i4>5</vt:i4>
      </vt:variant>
      <vt:variant>
        <vt:lpwstr>http://www.biblegateway.com/passage/?book_id=49&amp;chapter=1&amp;verse=45&amp;end_verse=47&amp;version=47&amp;context=context</vt:lpwstr>
      </vt:variant>
      <vt:variant>
        <vt:lpwstr/>
      </vt:variant>
      <vt:variant>
        <vt:i4>6094933</vt:i4>
      </vt:variant>
      <vt:variant>
        <vt:i4>2234</vt:i4>
      </vt:variant>
      <vt:variant>
        <vt:i4>1025</vt:i4>
      </vt:variant>
      <vt:variant>
        <vt:i4>4</vt:i4>
      </vt:variant>
      <vt:variant>
        <vt:lpwstr>http://www.google.com/imgres?hl=en&amp;biw=1093&amp;bih=470&amp;tbm=isch&amp;tbnid=OF4Hy61NNd6mBM:&amp;imgrefurl=http://onsophiastreet.com/parsha/divrei-torah-sermons/vayera-sarah-hagar-troublemaking-interpreters/&amp;docid=24_m6uW_an6zpM&amp;imgurl=http://reblaura.files.wordpress.com/2011/09/women.png&amp;w=585&amp;h=292&amp;ei=DdfnUe_oGo6K9ASk14DwCw&amp;zoom=1&amp;ved=1t:3588,r:31,s:0,i:180&amp;iact=rc&amp;page=3&amp;tbnh=158&amp;tbnw=318&amp;start=28&amp;ndsp=16&amp;tx=210.60003662109375&amp;ty=102.80000305175781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Women as Missionaries</dc:title>
  <dc:subject/>
  <dc:creator>Prime User</dc:creator>
  <cp:keywords/>
  <dc:description/>
  <cp:lastModifiedBy>mjones</cp:lastModifiedBy>
  <cp:revision>6</cp:revision>
  <dcterms:created xsi:type="dcterms:W3CDTF">2021-05-03T15:16:00Z</dcterms:created>
  <dcterms:modified xsi:type="dcterms:W3CDTF">2021-05-06T12:47:00Z</dcterms:modified>
</cp:coreProperties>
</file>